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80498" w:rsidP="00C80498" w:rsidRDefault="009B16B7" w14:paraId="601145d" w14:textId="601145d">
      <w:pPr>
        <w15:collapsed w:val="false"/>
        <w:rPr>
          <w:rFonts w:ascii="Arial" w:hAnsi="Arial" w:cs="Arial"/>
          <w:szCs w:val="24"/>
        </w:rPr>
      </w:pPr>
      <w:bookmarkStart w:name="_GoBack" w:id="0"/>
      <w:bookmarkEnd w:id="0"/>
      <w:r>
        <w:rPr>
          <w:rFonts w:ascii="Arial" w:hAnsi="Arial" w:cs="Arial"/>
          <w:szCs w:val="24"/>
        </w:rPr>
        <w:t xml:space="preserve">            </w:t>
      </w:r>
      <w:r w:rsidR="00C80498">
        <w:rPr>
          <w:rFonts w:ascii="Arial" w:hAnsi="Arial" w:cs="Arial"/>
          <w:noProof/>
          <w:szCs w:val="24"/>
          <w:lang w:eastAsia="hr-HR"/>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9B16B7" w:rsidR="00C80498" w:rsidP="00C80498" w:rsidRDefault="009B16B7">
      <w:pPr>
        <w:rPr>
          <w:rFonts w:ascii="Arial" w:hAnsi="Arial" w:eastAsia="Times New Roman" w:cs="Arial"/>
          <w:szCs w:val="24"/>
        </w:rPr>
      </w:pP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t xml:space="preserve">                   </w:t>
      </w:r>
      <w:r w:rsidRPr="009B16B7" w:rsidR="00C80498">
        <w:rPr>
          <w:rFonts w:ascii="Arial" w:hAnsi="Arial" w:eastAsia="Times New Roman" w:cs="Arial"/>
          <w:szCs w:val="24"/>
        </w:rPr>
        <w:t>Poslovni broj: St-138/2014</w:t>
      </w:r>
    </w:p>
    <w:p w:rsidR="00C80498" w:rsidP="00C80498" w:rsidRDefault="00C80498">
      <w:pPr>
        <w:rPr>
          <w:rFonts w:ascii="Arial" w:hAnsi="Arial" w:eastAsia="Times New Roman" w:cs="Arial"/>
          <w:szCs w:val="24"/>
        </w:rPr>
      </w:pPr>
      <w:r>
        <w:rPr>
          <w:rFonts w:ascii="Arial" w:hAnsi="Arial" w:eastAsia="Times New Roman" w:cs="Arial"/>
          <w:szCs w:val="24"/>
        </w:rPr>
        <w:t>REPUBLIKA HRVATSKA</w:t>
      </w:r>
    </w:p>
    <w:p w:rsidR="00C80498" w:rsidP="00C80498" w:rsidRDefault="00C80498">
      <w:pPr>
        <w:rPr>
          <w:rFonts w:ascii="Arial" w:hAnsi="Arial" w:eastAsia="Times New Roman" w:cs="Arial"/>
          <w:szCs w:val="24"/>
        </w:rPr>
      </w:pPr>
      <w:r>
        <w:rPr>
          <w:rFonts w:ascii="Arial" w:hAnsi="Arial" w:eastAsia="Times New Roman" w:cs="Arial"/>
          <w:szCs w:val="24"/>
        </w:rPr>
        <w:t>TRGOVAČKI SUD U SPLITU</w:t>
      </w:r>
      <w:r>
        <w:rPr>
          <w:rFonts w:ascii="Arial" w:hAnsi="Arial" w:eastAsia="Times New Roman" w:cs="Arial"/>
          <w:szCs w:val="24"/>
        </w:rPr>
        <w:tab/>
      </w:r>
      <w:r>
        <w:rPr>
          <w:rFonts w:ascii="Arial" w:hAnsi="Arial" w:eastAsia="Times New Roman" w:cs="Arial"/>
          <w:szCs w:val="24"/>
        </w:rPr>
        <w:tab/>
      </w:r>
    </w:p>
    <w:p w:rsidR="00C80498" w:rsidP="00C80498" w:rsidRDefault="00C80498">
      <w:pPr>
        <w:rPr>
          <w:rFonts w:ascii="Arial" w:hAnsi="Arial" w:eastAsia="Times New Roman" w:cs="Arial"/>
          <w:szCs w:val="24"/>
        </w:rPr>
      </w:pPr>
      <w:r>
        <w:rPr>
          <w:rFonts w:ascii="Arial" w:hAnsi="Arial" w:eastAsia="Times New Roman" w:cs="Arial"/>
          <w:szCs w:val="24"/>
        </w:rPr>
        <w:tab/>
      </w:r>
      <w:r>
        <w:rPr>
          <w:rFonts w:ascii="Arial" w:hAnsi="Arial" w:eastAsia="Times New Roman" w:cs="Arial"/>
          <w:szCs w:val="24"/>
        </w:rPr>
        <w:tab/>
      </w:r>
    </w:p>
    <w:p w:rsidR="00C80498" w:rsidP="00C80498" w:rsidRDefault="00C80498">
      <w:pPr>
        <w:jc w:val="center"/>
        <w:rPr>
          <w:rFonts w:ascii="Arial" w:hAnsi="Arial" w:eastAsia="Times New Roman" w:cs="Arial"/>
          <w:szCs w:val="24"/>
        </w:rPr>
      </w:pPr>
      <w:r>
        <w:rPr>
          <w:rFonts w:ascii="Arial" w:hAnsi="Arial" w:eastAsia="Times New Roman" w:cs="Arial"/>
          <w:spacing w:val="60"/>
          <w:szCs w:val="24"/>
        </w:rPr>
        <w:t>Z A P I S N I K</w:t>
      </w:r>
    </w:p>
    <w:p w:rsidR="00C80498" w:rsidP="00C80498" w:rsidRDefault="00C80498">
      <w:pPr>
        <w:jc w:val="center"/>
        <w:rPr>
          <w:rFonts w:ascii="Arial" w:hAnsi="Arial" w:eastAsia="Times New Roman" w:cs="Arial"/>
          <w:szCs w:val="24"/>
        </w:rPr>
      </w:pP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p>
    <w:p w:rsidR="00C80498" w:rsidP="00C80498" w:rsidRDefault="00C80498">
      <w:pPr>
        <w:jc w:val="both"/>
        <w:rPr>
          <w:rFonts w:ascii="Arial" w:hAnsi="Arial" w:eastAsia="Times New Roman" w:cs="Arial"/>
          <w:szCs w:val="24"/>
          <w:lang w:eastAsia="hr-HR"/>
        </w:rPr>
      </w:pPr>
      <w:r>
        <w:rPr>
          <w:rFonts w:ascii="Arial" w:hAnsi="Arial" w:eastAsia="Times New Roman" w:cs="Arial"/>
          <w:szCs w:val="24"/>
          <w:lang w:eastAsia="hr-HR"/>
        </w:rPr>
        <w:t>sastavljen kod Trgovačkog suda u Splitu, dana 30. rujna 2025., u stečajnom postupku nad</w:t>
      </w:r>
      <w:r>
        <w:rPr>
          <w:rFonts w:ascii="Arial" w:hAnsi="Arial" w:cs="Arial"/>
          <w:szCs w:val="24"/>
        </w:rPr>
        <w:t xml:space="preserve"> dužnikom S</w:t>
      </w:r>
      <w:r>
        <w:rPr>
          <w:rFonts w:ascii="Arial" w:hAnsi="Arial" w:eastAsia="Times New Roman" w:cs="Arial"/>
          <w:szCs w:val="24"/>
          <w:lang w:eastAsia="hr-HR"/>
        </w:rPr>
        <w:t>PORTSKI GRAD TPN d.o.o. u stečaju Split, Zrinsko-Frankopanska 211, OIB: 53703638008</w:t>
      </w:r>
    </w:p>
    <w:p w:rsidR="00C80498" w:rsidP="00C80498" w:rsidRDefault="00C80498">
      <w:pPr>
        <w:spacing w:before="340" w:after="340"/>
        <w:jc w:val="center"/>
        <w:rPr>
          <w:rFonts w:ascii="Arial" w:hAnsi="Arial" w:eastAsia="Times New Roman" w:cs="Arial"/>
          <w:szCs w:val="24"/>
          <w:lang w:eastAsia="hr-HR"/>
        </w:rPr>
      </w:pPr>
      <w:r>
        <w:rPr>
          <w:rFonts w:ascii="Arial" w:hAnsi="Arial" w:cs="Arial"/>
          <w:szCs w:val="24"/>
        </w:rPr>
        <w:t>SKUPŠTINA VJEROVNIKA</w:t>
      </w:r>
    </w:p>
    <w:p w:rsidR="00C80498" w:rsidP="00C80498" w:rsidRDefault="00C80498">
      <w:pPr>
        <w:spacing w:before="200"/>
        <w:jc w:val="both"/>
        <w:rPr>
          <w:rFonts w:ascii="Arial" w:hAnsi="Arial" w:eastAsia="Times New Roman" w:cs="Arial"/>
          <w:szCs w:val="24"/>
          <w:lang w:eastAsia="hr-HR"/>
        </w:rPr>
      </w:pPr>
      <w:r>
        <w:rPr>
          <w:rFonts w:ascii="Arial" w:hAnsi="Arial" w:eastAsia="Times New Roman" w:cs="Arial"/>
          <w:szCs w:val="24"/>
          <w:lang w:eastAsia="hr-HR"/>
        </w:rPr>
        <w:t>Prisutni od suda:</w:t>
      </w:r>
    </w:p>
    <w:p w:rsidR="00C80498" w:rsidP="00C80498" w:rsidRDefault="00C80498">
      <w:pPr>
        <w:spacing w:before="70"/>
        <w:jc w:val="both"/>
        <w:rPr>
          <w:rFonts w:ascii="Arial" w:hAnsi="Arial" w:eastAsia="Times New Roman" w:cs="Arial"/>
          <w:szCs w:val="24"/>
        </w:rPr>
      </w:pPr>
      <w:r>
        <w:rPr>
          <w:rFonts w:ascii="Arial" w:hAnsi="Arial" w:eastAsia="Times New Roman" w:cs="Arial"/>
          <w:szCs w:val="24"/>
        </w:rPr>
        <w:t>Velimir Vuković, stečajni sudac</w:t>
      </w:r>
    </w:p>
    <w:p w:rsidR="00C80498" w:rsidP="00C80498" w:rsidRDefault="009B16B7">
      <w:pPr>
        <w:spacing w:before="70"/>
        <w:jc w:val="both"/>
        <w:rPr>
          <w:rFonts w:ascii="Arial" w:hAnsi="Arial" w:eastAsia="Times New Roman" w:cs="Arial"/>
          <w:szCs w:val="24"/>
        </w:rPr>
      </w:pPr>
      <w:r>
        <w:rPr>
          <w:rFonts w:ascii="Arial" w:hAnsi="Arial" w:eastAsia="Times New Roman" w:cs="Arial"/>
          <w:szCs w:val="24"/>
        </w:rPr>
        <w:t>Ivana Poljak,</w:t>
      </w:r>
      <w:r w:rsidR="00C80498">
        <w:rPr>
          <w:rFonts w:ascii="Arial" w:hAnsi="Arial" w:eastAsia="Times New Roman" w:cs="Arial"/>
          <w:szCs w:val="24"/>
        </w:rPr>
        <w:t xml:space="preserve"> zapisničarka</w:t>
      </w:r>
    </w:p>
    <w:p w:rsidR="00C80498" w:rsidP="00C80498" w:rsidRDefault="009B16B7">
      <w:pPr>
        <w:spacing w:before="300" w:after="300"/>
        <w:jc w:val="center"/>
        <w:rPr>
          <w:rFonts w:ascii="Arial" w:hAnsi="Arial" w:cs="Arial"/>
          <w:color w:val="000000"/>
          <w:szCs w:val="24"/>
        </w:rPr>
      </w:pPr>
      <w:r>
        <w:rPr>
          <w:rFonts w:ascii="Arial" w:hAnsi="Arial" w:eastAsia="Times New Roman" w:cs="Arial"/>
          <w:szCs w:val="24"/>
        </w:rPr>
        <w:t xml:space="preserve">Početak u 12:00 </w:t>
      </w:r>
      <w:r w:rsidR="00C80498">
        <w:rPr>
          <w:rFonts w:ascii="Arial" w:hAnsi="Arial" w:eastAsia="Times New Roman" w:cs="Arial"/>
          <w:szCs w:val="24"/>
        </w:rPr>
        <w:t>sati.</w:t>
      </w:r>
    </w:p>
    <w:p w:rsidR="00C80498" w:rsidP="00C80498" w:rsidRDefault="00C80498">
      <w:pPr>
        <w:spacing w:before="300" w:after="300"/>
        <w:jc w:val="both"/>
        <w:rPr>
          <w:rFonts w:ascii="Arial" w:hAnsi="Arial" w:eastAsia="Times New Roman" w:cs="Arial"/>
          <w:szCs w:val="24"/>
        </w:rPr>
      </w:pPr>
      <w:r>
        <w:rPr>
          <w:rFonts w:ascii="Arial" w:hAnsi="Arial" w:eastAsia="Times New Roman" w:cs="Arial"/>
          <w:szCs w:val="24"/>
        </w:rPr>
        <w:t xml:space="preserve">Utvrđuje se da </w:t>
      </w:r>
      <w:r w:rsidR="009B16B7">
        <w:rPr>
          <w:rFonts w:ascii="Arial" w:hAnsi="Arial" w:eastAsia="Times New Roman" w:cs="Arial"/>
          <w:szCs w:val="24"/>
        </w:rPr>
        <w:t>je na današnje ročište pristupila stečajna</w:t>
      </w:r>
      <w:r>
        <w:rPr>
          <w:rFonts w:ascii="Arial" w:hAnsi="Arial" w:eastAsia="Times New Roman" w:cs="Arial"/>
          <w:szCs w:val="24"/>
        </w:rPr>
        <w:t xml:space="preserve"> upravitelj</w:t>
      </w:r>
      <w:r w:rsidR="009B16B7">
        <w:rPr>
          <w:rFonts w:ascii="Arial" w:hAnsi="Arial" w:eastAsia="Times New Roman" w:cs="Arial"/>
          <w:szCs w:val="24"/>
        </w:rPr>
        <w:t>ica</w:t>
      </w:r>
      <w:r>
        <w:rPr>
          <w:rFonts w:ascii="Arial" w:hAnsi="Arial" w:eastAsia="Times New Roman" w:cs="Arial"/>
          <w:szCs w:val="24"/>
        </w:rPr>
        <w:t xml:space="preserve"> Natalija Mladineo.</w:t>
      </w:r>
    </w:p>
    <w:p w:rsidR="00C80498" w:rsidP="00C80498" w:rsidRDefault="00C80498">
      <w:pPr>
        <w:spacing w:before="300"/>
        <w:jc w:val="both"/>
        <w:rPr>
          <w:rFonts w:ascii="Arial" w:hAnsi="Arial" w:eastAsia="Times New Roman" w:cs="Arial"/>
          <w:szCs w:val="24"/>
        </w:rPr>
      </w:pPr>
      <w:r>
        <w:rPr>
          <w:rFonts w:ascii="Arial" w:hAnsi="Arial" w:eastAsia="Times New Roman" w:cs="Arial"/>
          <w:szCs w:val="24"/>
        </w:rPr>
        <w:t>Nadalje, utvrđuje se da su na današnje ročište pristupili:</w:t>
      </w:r>
    </w:p>
    <w:p w:rsidR="00C80498" w:rsidP="00C80498" w:rsidRDefault="00C80498">
      <w:pPr>
        <w:spacing w:before="70"/>
        <w:jc w:val="both"/>
        <w:rPr>
          <w:rFonts w:ascii="Arial" w:hAnsi="Arial" w:eastAsia="Times New Roman" w:cs="Arial"/>
          <w:szCs w:val="24"/>
        </w:rPr>
      </w:pPr>
      <w:r>
        <w:rPr>
          <w:rFonts w:ascii="Arial" w:hAnsi="Arial" w:eastAsia="Times New Roman" w:cs="Arial"/>
          <w:szCs w:val="24"/>
        </w:rPr>
        <w:t xml:space="preserve">- stečajni vjerovnik Renco Posinković, osobno </w:t>
      </w:r>
    </w:p>
    <w:p w:rsidR="00C80498" w:rsidP="00C80498" w:rsidRDefault="00C80498">
      <w:pPr>
        <w:spacing w:before="70"/>
        <w:jc w:val="both"/>
        <w:rPr>
          <w:rFonts w:ascii="Arial" w:hAnsi="Arial" w:eastAsia="Times New Roman" w:cs="Arial"/>
          <w:szCs w:val="24"/>
        </w:rPr>
      </w:pPr>
      <w:r>
        <w:rPr>
          <w:rFonts w:ascii="Arial" w:hAnsi="Arial" w:eastAsia="Times New Roman" w:cs="Arial"/>
          <w:szCs w:val="24"/>
        </w:rPr>
        <w:t>- stečajni vjerovnik Republika Hrvatska, Ministarstvo unutarnjih poslova i Republika Hrvatska, Ministarstvo financija, Porezna uprava,  zastupnik po zakonu Dario Jukić, zamjenik u Županijskom državnom odvjetništvu u Splitu</w:t>
      </w:r>
    </w:p>
    <w:p w:rsidR="00C80498" w:rsidP="00C80498" w:rsidRDefault="00C80498">
      <w:pPr>
        <w:spacing w:before="70"/>
        <w:jc w:val="both"/>
        <w:rPr>
          <w:rFonts w:ascii="Arial" w:hAnsi="Arial" w:eastAsia="Times New Roman" w:cs="Arial"/>
          <w:szCs w:val="24"/>
        </w:rPr>
      </w:pPr>
      <w:r>
        <w:rPr>
          <w:rFonts w:ascii="Arial" w:hAnsi="Arial" w:eastAsia="Times New Roman" w:cs="Arial"/>
          <w:szCs w:val="24"/>
        </w:rPr>
        <w:t xml:space="preserve">- stečajni vjerovnik Zagrebačka </w:t>
      </w:r>
      <w:r w:rsidR="002C1E98">
        <w:rPr>
          <w:rFonts w:ascii="Arial" w:hAnsi="Arial" w:eastAsia="Times New Roman" w:cs="Arial"/>
          <w:szCs w:val="24"/>
        </w:rPr>
        <w:t>banka d.d. Zagreb po punomoćniku</w:t>
      </w:r>
      <w:r>
        <w:rPr>
          <w:rFonts w:ascii="Arial" w:hAnsi="Arial" w:eastAsia="Times New Roman" w:cs="Arial"/>
          <w:szCs w:val="24"/>
        </w:rPr>
        <w:t xml:space="preserve"> po zaposlenju Dubravko Čejka, punomoć u spisu</w:t>
      </w:r>
    </w:p>
    <w:p w:rsidR="00C80498" w:rsidP="00C80498" w:rsidRDefault="00C80498">
      <w:pPr>
        <w:spacing w:before="70"/>
        <w:jc w:val="both"/>
        <w:rPr>
          <w:rFonts w:ascii="Arial" w:hAnsi="Arial" w:eastAsia="Times New Roman" w:cs="Arial"/>
          <w:szCs w:val="24"/>
        </w:rPr>
      </w:pPr>
      <w:r>
        <w:rPr>
          <w:rFonts w:ascii="Arial" w:hAnsi="Arial" w:eastAsia="Times New Roman" w:cs="Arial"/>
          <w:szCs w:val="24"/>
        </w:rPr>
        <w:t>- stečajni vjerovnik Erste Group bank AG po punomoćniku Damjanu</w:t>
      </w:r>
      <w:r>
        <w:rPr>
          <w:rFonts w:ascii="Arial" w:hAnsi="Arial" w:eastAsia="Times New Roman" w:cs="Arial"/>
          <w:color w:val="FF0000"/>
          <w:szCs w:val="24"/>
        </w:rPr>
        <w:t xml:space="preserve"> </w:t>
      </w:r>
      <w:r>
        <w:rPr>
          <w:rFonts w:ascii="Arial" w:hAnsi="Arial" w:eastAsia="Times New Roman" w:cs="Arial"/>
          <w:szCs w:val="24"/>
        </w:rPr>
        <w:t>Kriviću, odvjetniku u Zagrebu, punomoć u spisu</w:t>
      </w:r>
    </w:p>
    <w:p w:rsidR="00C80498" w:rsidP="00C80498" w:rsidRDefault="00C80498">
      <w:pPr>
        <w:spacing w:before="70"/>
        <w:jc w:val="both"/>
        <w:rPr>
          <w:rFonts w:ascii="Arial" w:hAnsi="Arial" w:eastAsia="Times New Roman" w:cs="Arial"/>
          <w:szCs w:val="24"/>
        </w:rPr>
      </w:pPr>
      <w:r>
        <w:rPr>
          <w:rFonts w:ascii="Arial" w:hAnsi="Arial" w:eastAsia="Times New Roman" w:cs="Arial"/>
          <w:szCs w:val="24"/>
        </w:rPr>
        <w:t>- stečajni vjerovnik Unicredit banka Austria AG po punomoćniku Josipu Madirazzi,</w:t>
      </w:r>
      <w:r>
        <w:rPr>
          <w:rFonts w:ascii="Arial" w:hAnsi="Arial" w:eastAsia="Times New Roman" w:cs="Arial"/>
          <w:color w:val="FF0000"/>
          <w:szCs w:val="24"/>
        </w:rPr>
        <w:t xml:space="preserve"> </w:t>
      </w:r>
      <w:r>
        <w:rPr>
          <w:rFonts w:ascii="Arial" w:hAnsi="Arial" w:eastAsia="Times New Roman" w:cs="Arial"/>
          <w:szCs w:val="24"/>
        </w:rPr>
        <w:t xml:space="preserve">odvjetniku u Zagrebu, punomoć u spisu  </w:t>
      </w:r>
    </w:p>
    <w:p w:rsidR="00C80498" w:rsidP="00C80498" w:rsidRDefault="00C80498">
      <w:pPr>
        <w:spacing w:before="70"/>
        <w:jc w:val="both"/>
        <w:rPr>
          <w:rFonts w:ascii="Arial" w:hAnsi="Arial" w:eastAsia="Times New Roman" w:cs="Arial"/>
          <w:szCs w:val="24"/>
        </w:rPr>
      </w:pPr>
      <w:r>
        <w:rPr>
          <w:rFonts w:ascii="Arial" w:hAnsi="Arial" w:eastAsia="Times New Roman" w:cs="Arial"/>
          <w:szCs w:val="24"/>
        </w:rPr>
        <w:t>- stečajni vjerovnik Grad Split po punomoćniku</w:t>
      </w:r>
      <w:r w:rsidR="002C1E98">
        <w:rPr>
          <w:rFonts w:ascii="Arial" w:hAnsi="Arial" w:eastAsia="Times New Roman" w:cs="Arial"/>
          <w:szCs w:val="24"/>
        </w:rPr>
        <w:t xml:space="preserve"> Kruni Peronji, odvjetniku u Splitu, punomoć u spisu</w:t>
      </w:r>
    </w:p>
    <w:p w:rsidR="00C80498" w:rsidP="00C80498" w:rsidRDefault="00C80498">
      <w:pPr>
        <w:spacing w:before="70"/>
        <w:jc w:val="both"/>
        <w:rPr>
          <w:rFonts w:ascii="Arial" w:hAnsi="Arial" w:eastAsia="Times New Roman" w:cs="Arial"/>
          <w:szCs w:val="24"/>
        </w:rPr>
      </w:pPr>
      <w:r>
        <w:rPr>
          <w:rFonts w:ascii="Arial" w:hAnsi="Arial" w:eastAsia="Times New Roman" w:cs="Arial"/>
          <w:szCs w:val="24"/>
        </w:rPr>
        <w:t xml:space="preserve">Ostali prisutni: </w:t>
      </w:r>
    </w:p>
    <w:p w:rsidR="009B16B7" w:rsidP="00C80498" w:rsidRDefault="00C80498">
      <w:pPr>
        <w:spacing w:before="70"/>
        <w:jc w:val="both"/>
        <w:rPr>
          <w:rFonts w:ascii="Arial" w:hAnsi="Arial" w:eastAsia="Times New Roman" w:cs="Arial"/>
          <w:szCs w:val="24"/>
        </w:rPr>
      </w:pPr>
      <w:r>
        <w:rPr>
          <w:rFonts w:ascii="Arial" w:hAnsi="Arial" w:eastAsia="Times New Roman" w:cs="Arial"/>
          <w:szCs w:val="24"/>
        </w:rPr>
        <w:tab/>
      </w:r>
      <w:r>
        <w:rPr>
          <w:rFonts w:ascii="Arial" w:hAnsi="Arial" w:eastAsia="Times New Roman" w:cs="Arial"/>
          <w:szCs w:val="24"/>
        </w:rPr>
        <w:tab/>
        <w:t>-</w:t>
      </w:r>
      <w:r w:rsidR="009B16B7">
        <w:rPr>
          <w:rFonts w:ascii="Arial" w:hAnsi="Arial" w:eastAsia="Times New Roman" w:cs="Arial"/>
          <w:szCs w:val="24"/>
        </w:rPr>
        <w:t xml:space="preserve"> </w:t>
      </w:r>
      <w:r>
        <w:rPr>
          <w:rFonts w:ascii="Arial" w:hAnsi="Arial" w:eastAsia="Times New Roman" w:cs="Arial"/>
          <w:szCs w:val="24"/>
        </w:rPr>
        <w:t>Tanja Gatin , Slobodna Dalmacija</w:t>
      </w:r>
    </w:p>
    <w:p w:rsidR="002C1E98" w:rsidP="009B16B7" w:rsidRDefault="009B16B7">
      <w:pPr>
        <w:spacing w:before="70"/>
        <w:ind w:firstLine="708"/>
        <w:jc w:val="both"/>
        <w:rPr>
          <w:rFonts w:ascii="Arial" w:hAnsi="Arial" w:eastAsia="Times New Roman" w:cs="Arial"/>
          <w:szCs w:val="24"/>
        </w:rPr>
      </w:pPr>
      <w:r>
        <w:rPr>
          <w:rFonts w:ascii="Arial" w:hAnsi="Arial" w:eastAsia="Times New Roman" w:cs="Arial"/>
          <w:szCs w:val="24"/>
        </w:rPr>
        <w:t xml:space="preserve"> </w:t>
      </w:r>
      <w:r w:rsidR="002C1E98">
        <w:rPr>
          <w:rFonts w:ascii="Arial" w:hAnsi="Arial" w:eastAsia="Times New Roman" w:cs="Arial"/>
          <w:szCs w:val="24"/>
        </w:rPr>
        <w:tab/>
        <w:t xml:space="preserve">- </w:t>
      </w:r>
      <w:r w:rsidRPr="002C1E98" w:rsidR="002C1E98">
        <w:rPr>
          <w:rFonts w:ascii="Arial" w:hAnsi="Arial" w:eastAsia="Times New Roman" w:cs="Arial"/>
          <w:szCs w:val="24"/>
        </w:rPr>
        <w:t>Marina Popović,</w:t>
      </w:r>
      <w:r w:rsidR="002C1E98">
        <w:rPr>
          <w:rFonts w:ascii="Arial" w:hAnsi="Arial" w:eastAsia="Times New Roman" w:cs="Arial"/>
          <w:szCs w:val="24"/>
        </w:rPr>
        <w:t xml:space="preserve"> zaposlenica Zagrebačke banke d.d.</w:t>
      </w:r>
    </w:p>
    <w:p w:rsidR="00C80498" w:rsidP="009B16B7" w:rsidRDefault="00C80498">
      <w:pPr>
        <w:spacing w:before="70"/>
        <w:ind w:firstLine="708"/>
        <w:jc w:val="both"/>
        <w:rPr>
          <w:rFonts w:ascii="Arial" w:hAnsi="Arial" w:eastAsia="Times New Roman" w:cs="Arial"/>
          <w:szCs w:val="24"/>
        </w:rPr>
      </w:pPr>
      <w:r>
        <w:rPr>
          <w:rFonts w:ascii="Arial" w:hAnsi="Arial" w:eastAsia="Times New Roman" w:cs="Arial"/>
          <w:szCs w:val="24"/>
        </w:rPr>
        <w:t>Punomoćnik stečajnog dužnika Vjekoslav Mladineo, odvjetnik u Splitu</w:t>
      </w:r>
    </w:p>
    <w:p w:rsidR="002C1E98" w:rsidP="00C80498" w:rsidRDefault="002C1E98">
      <w:pPr>
        <w:ind w:firstLine="708"/>
        <w:jc w:val="both"/>
        <w:rPr>
          <w:rFonts w:ascii="Arial" w:hAnsi="Arial" w:cs="Arial"/>
        </w:rPr>
      </w:pPr>
    </w:p>
    <w:p w:rsidR="00C80498" w:rsidP="00C80498" w:rsidRDefault="00C80498">
      <w:pPr>
        <w:ind w:firstLine="708"/>
        <w:jc w:val="both"/>
        <w:rPr>
          <w:rFonts w:ascii="Arial" w:hAnsi="Arial" w:cs="Arial"/>
        </w:rPr>
      </w:pPr>
      <w:r>
        <w:rPr>
          <w:rFonts w:ascii="Arial" w:hAnsi="Arial" w:cs="Arial"/>
        </w:rPr>
        <w:t>Utvrđuje se d</w:t>
      </w:r>
      <w:r w:rsidR="009B16B7">
        <w:rPr>
          <w:rFonts w:ascii="Arial" w:hAnsi="Arial" w:cs="Arial"/>
        </w:rPr>
        <w:t>a je zaključkom ovog suda posl.br.</w:t>
      </w:r>
      <w:r w:rsidR="002C1E98">
        <w:rPr>
          <w:rFonts w:ascii="Arial" w:hAnsi="Arial" w:cs="Arial"/>
        </w:rPr>
        <w:t xml:space="preserve"> St-138/2014 od 29. kolovoza </w:t>
      </w:r>
      <w:r>
        <w:rPr>
          <w:rFonts w:ascii="Arial" w:hAnsi="Arial" w:cs="Arial"/>
        </w:rPr>
        <w:t>2025., sazvana skupština vjerovnika sa sljedećim:</w:t>
      </w:r>
    </w:p>
    <w:p w:rsidR="002C1E98" w:rsidP="002C1E98" w:rsidRDefault="002C1E98">
      <w:pPr>
        <w:pStyle w:val="Bezproreda"/>
        <w:rPr>
          <w:rFonts w:ascii="Arial" w:hAnsi="Arial" w:cs="Arial"/>
        </w:rPr>
      </w:pPr>
    </w:p>
    <w:p w:rsidR="00C80498" w:rsidP="00C80498" w:rsidRDefault="00C80498">
      <w:pPr>
        <w:pStyle w:val="Bezproreda"/>
        <w:jc w:val="center"/>
        <w:rPr>
          <w:rFonts w:ascii="Arial" w:hAnsi="Arial" w:cs="Arial"/>
        </w:rPr>
      </w:pPr>
      <w:r>
        <w:rPr>
          <w:rFonts w:ascii="Arial" w:hAnsi="Arial" w:cs="Arial"/>
        </w:rPr>
        <w:lastRenderedPageBreak/>
        <w:t>Dnevnim redom</w:t>
      </w:r>
    </w:p>
    <w:p w:rsidR="00025D9C" w:rsidP="00C80498" w:rsidRDefault="00025D9C">
      <w:pPr>
        <w:pStyle w:val="Bezproreda"/>
        <w:jc w:val="center"/>
        <w:rPr>
          <w:rFonts w:ascii="Arial" w:hAnsi="Arial" w:cs="Arial"/>
        </w:rPr>
      </w:pPr>
    </w:p>
    <w:p w:rsidR="00C80498" w:rsidP="009B16B7" w:rsidRDefault="00C80498">
      <w:pPr>
        <w:pStyle w:val="Default"/>
        <w:numPr>
          <w:ilvl w:val="0"/>
          <w:numId w:val="1"/>
        </w:numPr>
        <w:jc w:val="both"/>
      </w:pPr>
      <w:r>
        <w:t>Izvješće stečajne upraviteljice o tijeku stečajnog postupka i stanju stečajne mase</w:t>
      </w:r>
    </w:p>
    <w:p w:rsidR="00C80498" w:rsidP="009B16B7" w:rsidRDefault="002C1E98">
      <w:pPr>
        <w:pStyle w:val="Default"/>
        <w:numPr>
          <w:ilvl w:val="0"/>
          <w:numId w:val="1"/>
        </w:numPr>
        <w:jc w:val="both"/>
      </w:pPr>
      <w:r>
        <w:t>Trenutačno</w:t>
      </w:r>
      <w:r w:rsidR="00C80498">
        <w:t xml:space="preserve"> stanje objekta Spaladium Arena</w:t>
      </w:r>
    </w:p>
    <w:p w:rsidR="00C80498" w:rsidP="009B16B7" w:rsidRDefault="00C80498">
      <w:pPr>
        <w:pStyle w:val="Default"/>
        <w:numPr>
          <w:ilvl w:val="0"/>
          <w:numId w:val="1"/>
        </w:numPr>
        <w:jc w:val="both"/>
      </w:pPr>
      <w:r>
        <w:t>Dono</w:t>
      </w:r>
      <w:r w:rsidR="009B16B7">
        <w:t>šenje odluke o nastavku prodaje</w:t>
      </w:r>
      <w:r>
        <w:t xml:space="preserve"> Spaladium Arene</w:t>
      </w:r>
    </w:p>
    <w:p w:rsidR="00C80498" w:rsidP="009B16B7" w:rsidRDefault="00C80498">
      <w:pPr>
        <w:jc w:val="both"/>
        <w:rPr>
          <w:rFonts w:ascii="Arial" w:hAnsi="Arial" w:cs="Arial"/>
        </w:rPr>
      </w:pPr>
    </w:p>
    <w:p w:rsidR="00C80498" w:rsidP="009B16B7" w:rsidRDefault="00C80498">
      <w:pPr>
        <w:ind w:firstLine="708"/>
        <w:jc w:val="both"/>
        <w:rPr>
          <w:rFonts w:ascii="Arial" w:hAnsi="Arial" w:cs="Arial"/>
        </w:rPr>
      </w:pPr>
      <w:r>
        <w:rPr>
          <w:rFonts w:ascii="Arial" w:hAnsi="Arial" w:cs="Arial"/>
        </w:rPr>
        <w:t>Predmetni za</w:t>
      </w:r>
      <w:r w:rsidR="009B16B7">
        <w:rPr>
          <w:rFonts w:ascii="Arial" w:hAnsi="Arial" w:cs="Arial"/>
        </w:rPr>
        <w:t>ključak je istaknut na e-Oglasnoj ploči</w:t>
      </w:r>
      <w:r>
        <w:rPr>
          <w:rFonts w:ascii="Arial" w:hAnsi="Arial" w:cs="Arial"/>
        </w:rPr>
        <w:t xml:space="preserve"> sudova 29.</w:t>
      </w:r>
      <w:r w:rsidR="009B16B7">
        <w:rPr>
          <w:rFonts w:ascii="Arial" w:hAnsi="Arial" w:cs="Arial"/>
        </w:rPr>
        <w:t xml:space="preserve"> </w:t>
      </w:r>
      <w:r>
        <w:rPr>
          <w:rFonts w:ascii="Arial" w:hAnsi="Arial" w:cs="Arial"/>
        </w:rPr>
        <w:t>kolovoza 2025.</w:t>
      </w:r>
    </w:p>
    <w:p w:rsidR="00C80498" w:rsidP="009B16B7" w:rsidRDefault="00C80498">
      <w:pPr>
        <w:pStyle w:val="Default"/>
        <w:ind w:firstLine="708"/>
        <w:jc w:val="both"/>
      </w:pPr>
    </w:p>
    <w:p w:rsidR="00C80498" w:rsidP="009B16B7" w:rsidRDefault="00C80498">
      <w:pPr>
        <w:pStyle w:val="Default"/>
        <w:ind w:firstLine="708"/>
        <w:jc w:val="both"/>
      </w:pPr>
      <w:r>
        <w:t xml:space="preserve">Utvrđuje </w:t>
      </w:r>
      <w:r w:rsidR="009B16B7">
        <w:t>se da je stečajna upraviteljica</w:t>
      </w:r>
      <w:r>
        <w:t xml:space="preserve"> u podnesku od 28.</w:t>
      </w:r>
      <w:r w:rsidR="009B16B7">
        <w:t xml:space="preserve"> kolovoz</w:t>
      </w:r>
      <w:r>
        <w:t>a 2025., predložila sazivanje skupštine vjerovnika sa u zaključku navedenim dnevnim redom.</w:t>
      </w:r>
    </w:p>
    <w:p w:rsidR="00C80498" w:rsidP="009B16B7" w:rsidRDefault="00C80498">
      <w:pPr>
        <w:pStyle w:val="Bezproreda"/>
        <w:jc w:val="both"/>
        <w:rPr>
          <w:rFonts w:ascii="Arial" w:hAnsi="Arial" w:cs="Arial"/>
        </w:rPr>
      </w:pPr>
    </w:p>
    <w:p w:rsidR="00C80498" w:rsidP="009B16B7" w:rsidRDefault="00C80498">
      <w:pPr>
        <w:pStyle w:val="Bezproreda"/>
        <w:jc w:val="both"/>
        <w:rPr>
          <w:rFonts w:ascii="Arial" w:hAnsi="Arial" w:cs="Arial"/>
        </w:rPr>
      </w:pPr>
      <w:r>
        <w:rPr>
          <w:rFonts w:ascii="Arial" w:hAnsi="Arial" w:cs="Arial"/>
        </w:rPr>
        <w:tab/>
        <w:t>Predmetni podnesak istaknut je na e-Ogla</w:t>
      </w:r>
      <w:r w:rsidR="009B16B7">
        <w:rPr>
          <w:rFonts w:ascii="Arial" w:hAnsi="Arial" w:cs="Arial"/>
        </w:rPr>
        <w:t>snoj ploči sudova  29. kolovoza</w:t>
      </w:r>
      <w:r>
        <w:rPr>
          <w:rFonts w:ascii="Arial" w:hAnsi="Arial" w:cs="Arial"/>
        </w:rPr>
        <w:t xml:space="preserve"> 2025. </w:t>
      </w:r>
    </w:p>
    <w:p w:rsidR="00C80498" w:rsidP="009B16B7" w:rsidRDefault="00C80498">
      <w:pPr>
        <w:pStyle w:val="Bezproreda"/>
        <w:jc w:val="both"/>
        <w:rPr>
          <w:rFonts w:ascii="Arial" w:hAnsi="Arial" w:cs="Arial"/>
        </w:rPr>
      </w:pPr>
      <w:r>
        <w:rPr>
          <w:rFonts w:ascii="Arial" w:hAnsi="Arial" w:cs="Arial"/>
        </w:rPr>
        <w:tab/>
      </w:r>
    </w:p>
    <w:p w:rsidRPr="00096460" w:rsidR="00C80498" w:rsidP="009B16B7" w:rsidRDefault="00C80498">
      <w:pPr>
        <w:pStyle w:val="Default"/>
        <w:jc w:val="both"/>
      </w:pPr>
      <w:r>
        <w:tab/>
        <w:t>Nadalje, utvrđuje se da se je ponuditelj kao kupac Grad Split, ovom sudu dana  28.</w:t>
      </w:r>
      <w:r w:rsidR="009B16B7">
        <w:t xml:space="preserve"> </w:t>
      </w:r>
      <w:r>
        <w:t xml:space="preserve">kolovoza 2025., Vrhovnom sudu RH podnio prijedlog za dopuštenje revizije </w:t>
      </w:r>
      <w:r w:rsidR="00FC49BA">
        <w:t>protiv rješenja Visokog trgovačkog suda Republike H</w:t>
      </w:r>
      <w:r w:rsidR="009B16B7">
        <w:t xml:space="preserve">rvatske, Zagreb, posl.br. </w:t>
      </w:r>
      <w:r w:rsidRPr="00FC49BA" w:rsidR="00FC49BA">
        <w:t>Pž-1913/2025-4 od 1.</w:t>
      </w:r>
      <w:r w:rsidR="009B16B7">
        <w:t xml:space="preserve"> </w:t>
      </w:r>
      <w:r w:rsidRPr="00FC49BA" w:rsidR="00FC49BA">
        <w:t>srpnja 2025.,</w:t>
      </w:r>
      <w:r w:rsidR="00FC49BA">
        <w:rPr>
          <w:sz w:val="23"/>
          <w:szCs w:val="23"/>
        </w:rPr>
        <w:t xml:space="preserve"> </w:t>
      </w:r>
      <w:r w:rsidRPr="00096460" w:rsidR="00FC49BA">
        <w:t xml:space="preserve">koji podnesak je </w:t>
      </w:r>
      <w:r w:rsidRPr="00096460">
        <w:t xml:space="preserve">objavljen na e-Oglasnoj ploči sudova </w:t>
      </w:r>
      <w:r w:rsidRPr="00096460" w:rsidR="00FC49BA">
        <w:t>2</w:t>
      </w:r>
      <w:r w:rsidRPr="00096460">
        <w:t>9.</w:t>
      </w:r>
      <w:r w:rsidR="009B16B7">
        <w:t xml:space="preserve"> </w:t>
      </w:r>
      <w:r w:rsidRPr="00096460" w:rsidR="00FC49BA">
        <w:t>kolovoza</w:t>
      </w:r>
      <w:r w:rsidRPr="00096460">
        <w:t xml:space="preserve"> 2025.</w:t>
      </w:r>
    </w:p>
    <w:p w:rsidR="00C80498" w:rsidP="009B16B7" w:rsidRDefault="00C80498">
      <w:pPr>
        <w:pStyle w:val="Bezproreda"/>
        <w:jc w:val="both"/>
        <w:rPr>
          <w:rFonts w:ascii="Arial" w:hAnsi="Arial" w:cs="Arial"/>
        </w:rPr>
      </w:pPr>
    </w:p>
    <w:p w:rsidRPr="00096460" w:rsidR="00C80498" w:rsidP="009B16B7" w:rsidRDefault="00FC49BA">
      <w:pPr>
        <w:pStyle w:val="Default"/>
        <w:jc w:val="both"/>
      </w:pPr>
      <w:r>
        <w:tab/>
      </w:r>
      <w:r w:rsidR="009B16B7">
        <w:t xml:space="preserve">Također se utvrđuje da </w:t>
      </w:r>
      <w:r>
        <w:t xml:space="preserve">su i stečajni vjerovnici  </w:t>
      </w:r>
      <w:r>
        <w:rPr>
          <w:rFonts w:eastAsia="Calibri"/>
        </w:rPr>
        <w:t>koji u ovom stečajnom postupku imaju i st</w:t>
      </w:r>
      <w:r w:rsidR="009B16B7">
        <w:rPr>
          <w:rFonts w:eastAsia="Calibri"/>
        </w:rPr>
        <w:t>atus razlučnih vjerovnika i to:</w:t>
      </w:r>
      <w:r>
        <w:t xml:space="preserve"> UNICREDIT BANK AUSTRIA AG, Beč, Republi</w:t>
      </w:r>
      <w:r w:rsidR="009B16B7">
        <w:t xml:space="preserve">ka Austrija, OIB 88086096713 i </w:t>
      </w:r>
      <w:r>
        <w:t>Zagrebačka banka d.d., Trg bana J. Jelačića 10, Zagreb, OIB: 92963223473, u zajedničkom podnesku od 29. kolovoza 2025.,  ovom</w:t>
      </w:r>
      <w:r w:rsidR="009B16B7">
        <w:t xml:space="preserve"> sudu dana</w:t>
      </w:r>
      <w:r>
        <w:t xml:space="preserve"> 2</w:t>
      </w:r>
      <w:r w:rsidR="00096460">
        <w:t>9</w:t>
      </w:r>
      <w:r>
        <w:t>.</w:t>
      </w:r>
      <w:r w:rsidR="009B16B7">
        <w:t xml:space="preserve"> </w:t>
      </w:r>
      <w:r>
        <w:t>kolovoza 2025., Vrhovnom sudu RH podnijeli prijedlog za dopuštenje revizije protiv rješenja Visokog trgovačkog suda Republike H</w:t>
      </w:r>
      <w:r w:rsidR="009B16B7">
        <w:t>rvatske, Zagreb, posl.br.</w:t>
      </w:r>
      <w:r w:rsidRPr="00FC49BA">
        <w:t xml:space="preserve"> Pž-1913/2025-3</w:t>
      </w:r>
      <w:r w:rsidRPr="00FC49BA">
        <w:rPr>
          <w:sz w:val="23"/>
          <w:szCs w:val="23"/>
        </w:rPr>
        <w:t xml:space="preserve">  </w:t>
      </w:r>
      <w:r w:rsidRPr="009B16B7">
        <w:t>od 1.</w:t>
      </w:r>
      <w:r w:rsidR="009B16B7">
        <w:t xml:space="preserve"> </w:t>
      </w:r>
      <w:r w:rsidRPr="009B16B7">
        <w:t>srpnja 2025.,</w:t>
      </w:r>
      <w:r>
        <w:rPr>
          <w:sz w:val="23"/>
          <w:szCs w:val="23"/>
        </w:rPr>
        <w:t xml:space="preserve"> </w:t>
      </w:r>
      <w:r w:rsidRPr="00096460">
        <w:t xml:space="preserve">koji podnesak je objavljen na e-Oglasnoj ploči sudova </w:t>
      </w:r>
      <w:r w:rsidRPr="00096460" w:rsidR="00D95A06">
        <w:t>1</w:t>
      </w:r>
      <w:r w:rsidRPr="00096460">
        <w:t>.</w:t>
      </w:r>
      <w:r w:rsidR="009B16B7">
        <w:t xml:space="preserve"> </w:t>
      </w:r>
      <w:r w:rsidRPr="00096460" w:rsidR="00D95A06">
        <w:t>rujna</w:t>
      </w:r>
      <w:r w:rsidRPr="00096460">
        <w:t xml:space="preserve"> 2025.</w:t>
      </w:r>
    </w:p>
    <w:p w:rsidRPr="00096460" w:rsidR="00C80498" w:rsidP="009B16B7" w:rsidRDefault="00C80498">
      <w:pPr>
        <w:pStyle w:val="Bezproreda"/>
        <w:jc w:val="both"/>
        <w:rPr>
          <w:rFonts w:ascii="Arial" w:hAnsi="Arial" w:cs="Arial"/>
        </w:rPr>
      </w:pPr>
    </w:p>
    <w:p w:rsidR="00C80498" w:rsidP="009B16B7" w:rsidRDefault="00C80498">
      <w:pPr>
        <w:pStyle w:val="Bezproreda"/>
        <w:ind w:firstLine="703"/>
        <w:jc w:val="both"/>
        <w:rPr>
          <w:rFonts w:ascii="Arial" w:hAnsi="Arial" w:eastAsia="Times New Roman" w:cs="Arial"/>
        </w:rPr>
      </w:pPr>
      <w:r>
        <w:rPr>
          <w:rFonts w:ascii="Arial" w:hAnsi="Arial" w:eastAsia="Times New Roman" w:cs="Arial"/>
        </w:rPr>
        <w:t xml:space="preserve">Stečajni sudac upoznaje prisutne da pravo glasa na današnjoj Skupštini vjerovnika imaju svi vjerovnici čije su tražbine utvrđene. </w:t>
      </w:r>
    </w:p>
    <w:p w:rsidR="00C80498" w:rsidP="009B16B7" w:rsidRDefault="00C80498">
      <w:pPr>
        <w:spacing w:before="200"/>
        <w:ind w:firstLine="703"/>
        <w:jc w:val="both"/>
        <w:rPr>
          <w:rFonts w:ascii="Arial" w:hAnsi="Arial" w:eastAsia="Times New Roman" w:cs="Arial"/>
          <w:szCs w:val="24"/>
        </w:rPr>
      </w:pPr>
      <w:r>
        <w:rPr>
          <w:rFonts w:ascii="Arial" w:hAnsi="Arial" w:eastAsia="Times New Roman" w:cs="Arial"/>
          <w:szCs w:val="24"/>
        </w:rPr>
        <w:t>Utvrđuje se da na današnjoj skupštini vjerovnika pravo glasa imaju vjerovnici:</w:t>
      </w:r>
    </w:p>
    <w:p w:rsidR="00C80498" w:rsidP="009B16B7" w:rsidRDefault="00C80498">
      <w:pPr>
        <w:spacing w:before="150"/>
        <w:ind w:firstLine="703"/>
        <w:jc w:val="both"/>
        <w:rPr>
          <w:rFonts w:ascii="Arial" w:hAnsi="Arial" w:eastAsia="Times New Roman" w:cs="Arial"/>
          <w:szCs w:val="24"/>
        </w:rPr>
      </w:pPr>
      <w:r>
        <w:rPr>
          <w:rFonts w:ascii="Arial" w:hAnsi="Arial" w:eastAsia="Times New Roman" w:cs="Arial"/>
          <w:szCs w:val="24"/>
        </w:rPr>
        <w:t>-Posinković Renco, OIB: 1092412732……93.887/12.461 glas</w:t>
      </w:r>
    </w:p>
    <w:p w:rsidR="00C80498" w:rsidP="009B16B7" w:rsidRDefault="00C80498">
      <w:pPr>
        <w:spacing w:before="150"/>
        <w:ind w:firstLine="703"/>
        <w:jc w:val="both"/>
        <w:rPr>
          <w:rFonts w:ascii="Arial" w:hAnsi="Arial" w:cs="Arial"/>
          <w:szCs w:val="24"/>
        </w:rPr>
      </w:pPr>
      <w:r>
        <w:rPr>
          <w:rFonts w:ascii="Arial" w:hAnsi="Arial" w:eastAsia="Times New Roman" w:cs="Arial"/>
          <w:szCs w:val="24"/>
        </w:rPr>
        <w:t>-Erste Group Bank AG, OIB: 21</w:t>
      </w:r>
      <w:r>
        <w:rPr>
          <w:rFonts w:ascii="Arial" w:hAnsi="Arial" w:eastAsia="Times New Roman" w:cs="Arial"/>
          <w:szCs w:val="24"/>
        </w:rPr>
        <w:tab/>
        <w:t>46710466529………203.175.889/26.966.075 glasova</w:t>
      </w:r>
      <w:r>
        <w:rPr>
          <w:rFonts w:ascii="Arial" w:hAnsi="Arial" w:cs="Arial"/>
          <w:szCs w:val="24"/>
        </w:rPr>
        <w:t xml:space="preserve"> </w:t>
      </w:r>
    </w:p>
    <w:p w:rsidR="00C80498" w:rsidP="009B16B7" w:rsidRDefault="00C80498">
      <w:pPr>
        <w:spacing w:before="150"/>
        <w:ind w:firstLine="703"/>
        <w:jc w:val="both"/>
        <w:rPr>
          <w:rFonts w:ascii="Arial" w:hAnsi="Arial" w:eastAsia="Times New Roman" w:cs="Arial"/>
          <w:szCs w:val="24"/>
        </w:rPr>
      </w:pPr>
      <w:r>
        <w:rPr>
          <w:rFonts w:ascii="Arial" w:hAnsi="Arial" w:eastAsia="Times New Roman" w:cs="Arial"/>
          <w:szCs w:val="24"/>
        </w:rPr>
        <w:t>- Republika Hrvatska, OIB: 18683136487………16.667.218/2.212.075 glasova</w:t>
      </w:r>
    </w:p>
    <w:p w:rsidR="00C80498" w:rsidP="009B16B7" w:rsidRDefault="009B16B7">
      <w:pPr>
        <w:spacing w:before="150"/>
        <w:jc w:val="both"/>
        <w:rPr>
          <w:rFonts w:ascii="Arial" w:hAnsi="Arial" w:eastAsia="Times New Roman" w:cs="Arial"/>
          <w:szCs w:val="24"/>
        </w:rPr>
      </w:pPr>
      <w:r>
        <w:rPr>
          <w:rFonts w:ascii="Arial" w:hAnsi="Arial" w:eastAsia="Times New Roman" w:cs="Arial"/>
          <w:szCs w:val="24"/>
        </w:rPr>
        <w:tab/>
        <w:t xml:space="preserve">- </w:t>
      </w:r>
      <w:r w:rsidR="00C80498">
        <w:rPr>
          <w:rFonts w:ascii="Arial" w:hAnsi="Arial" w:eastAsia="Times New Roman" w:cs="Arial"/>
          <w:szCs w:val="24"/>
        </w:rPr>
        <w:t>Unicredit Bank Austria AG, OIB: 88086096713……….202.894.954/ 26.928.788 glasova</w:t>
      </w:r>
    </w:p>
    <w:p w:rsidR="00C80498" w:rsidP="009B16B7" w:rsidRDefault="00C80498">
      <w:pPr>
        <w:spacing w:before="150"/>
        <w:jc w:val="both"/>
        <w:rPr>
          <w:rFonts w:ascii="Arial" w:hAnsi="Arial" w:eastAsia="Times New Roman" w:cs="Arial"/>
          <w:szCs w:val="24"/>
        </w:rPr>
      </w:pPr>
      <w:r>
        <w:rPr>
          <w:rFonts w:ascii="Arial" w:hAnsi="Arial" w:cs="Arial"/>
          <w:szCs w:val="24"/>
        </w:rPr>
        <w:tab/>
      </w:r>
      <w:r>
        <w:rPr>
          <w:rFonts w:ascii="Arial" w:hAnsi="Arial" w:eastAsia="Times New Roman" w:cs="Arial"/>
          <w:szCs w:val="24"/>
        </w:rPr>
        <w:t>-Zagrebačka banka d.d. Zagreb, OIB: 92963223473……………………..88.862.974/11.794.143 glasa</w:t>
      </w:r>
    </w:p>
    <w:p w:rsidR="00C80498" w:rsidP="009B16B7" w:rsidRDefault="00C80498">
      <w:pPr>
        <w:spacing w:before="150"/>
        <w:jc w:val="both"/>
        <w:rPr>
          <w:rFonts w:ascii="Arial" w:hAnsi="Arial" w:eastAsia="Times New Roman" w:cs="Arial"/>
          <w:szCs w:val="24"/>
        </w:rPr>
      </w:pPr>
      <w:r>
        <w:rPr>
          <w:rFonts w:ascii="Arial" w:hAnsi="Arial" w:eastAsia="Times New Roman" w:cs="Arial"/>
          <w:szCs w:val="24"/>
        </w:rPr>
        <w:tab/>
        <w:t>- Grad Split………..</w:t>
      </w:r>
      <w:r>
        <w:rPr>
          <w:rFonts w:ascii="Arial" w:hAnsi="Arial" w:eastAsia="Times New Roman" w:cs="Arial"/>
        </w:rPr>
        <w:t xml:space="preserve"> 542.674,36/72.025 glasova</w:t>
      </w:r>
    </w:p>
    <w:p w:rsidR="009B16B7" w:rsidP="009B16B7" w:rsidRDefault="009B16B7">
      <w:pPr>
        <w:pStyle w:val="Default"/>
        <w:jc w:val="both"/>
        <w:rPr>
          <w:rFonts w:eastAsia="Times New Roman"/>
        </w:rPr>
      </w:pPr>
    </w:p>
    <w:p w:rsidR="00C80498" w:rsidP="009B16B7" w:rsidRDefault="00C80498">
      <w:pPr>
        <w:pStyle w:val="Default"/>
        <w:ind w:firstLine="708"/>
        <w:jc w:val="both"/>
      </w:pPr>
      <w:r>
        <w:rPr>
          <w:rFonts w:eastAsia="Times New Roman"/>
        </w:rPr>
        <w:t xml:space="preserve">Prelazi se na </w:t>
      </w:r>
      <w:r w:rsidR="00D737B5">
        <w:rPr>
          <w:rFonts w:eastAsia="Times New Roman"/>
        </w:rPr>
        <w:t xml:space="preserve">raspravu o </w:t>
      </w:r>
      <w:r>
        <w:rPr>
          <w:rFonts w:eastAsia="Times New Roman"/>
        </w:rPr>
        <w:t>točk</w:t>
      </w:r>
      <w:r w:rsidR="009B16B7">
        <w:rPr>
          <w:rFonts w:eastAsia="Times New Roman"/>
        </w:rPr>
        <w:t>ama Dnevnog reda -</w:t>
      </w:r>
      <w:r>
        <w:rPr>
          <w:rFonts w:eastAsia="Times New Roman"/>
        </w:rPr>
        <w:t xml:space="preserve"> </w:t>
      </w:r>
      <w:r w:rsidR="00FC49BA">
        <w:t>Izvješće stečajne upraviteljice o tijeku stečajnog postupka i stanju stečajne mase</w:t>
      </w:r>
      <w:r w:rsidR="002477AD">
        <w:t>, trenut</w:t>
      </w:r>
      <w:r w:rsidR="002C1E98">
        <w:t>ačnom stanju objekta Spaladium</w:t>
      </w:r>
      <w:r w:rsidR="00D737B5">
        <w:t xml:space="preserve"> te dono</w:t>
      </w:r>
      <w:r w:rsidR="009B16B7">
        <w:t>šenju odluke o nastavku prodaje</w:t>
      </w:r>
      <w:r w:rsidR="00D737B5">
        <w:t xml:space="preserve"> Spaladium Arene</w:t>
      </w:r>
      <w:r w:rsidR="009B16B7">
        <w:t xml:space="preserve">. </w:t>
      </w:r>
    </w:p>
    <w:p w:rsidR="00C80498" w:rsidP="002C1E98" w:rsidRDefault="00C80498">
      <w:pPr>
        <w:pStyle w:val="Default"/>
        <w:ind w:firstLine="703"/>
        <w:jc w:val="both"/>
      </w:pPr>
      <w:r>
        <w:lastRenderedPageBreak/>
        <w:t>Stečajn</w:t>
      </w:r>
      <w:r w:rsidR="00D737B5">
        <w:t>a</w:t>
      </w:r>
      <w:r>
        <w:t xml:space="preserve"> </w:t>
      </w:r>
      <w:r w:rsidR="00D737B5">
        <w:t>upraviteljica podnosi izvješće o tijeku stečajnog postupka i stanju stečajne mase, o tre</w:t>
      </w:r>
      <w:r w:rsidR="009B16B7">
        <w:t>nutnom stanju objekta Spaladium</w:t>
      </w:r>
      <w:r w:rsidR="00D737B5">
        <w:t xml:space="preserve"> te u vezi dono</w:t>
      </w:r>
      <w:r w:rsidR="009B16B7">
        <w:t>šenju odluke o nastavku prodaje</w:t>
      </w:r>
      <w:r w:rsidR="00D737B5">
        <w:t xml:space="preserve"> Spaladium Arene</w:t>
      </w:r>
      <w:r w:rsidR="00BD0DF0">
        <w:t>.</w:t>
      </w:r>
      <w:r w:rsidR="002C1E98">
        <w:t xml:space="preserve"> </w:t>
      </w:r>
    </w:p>
    <w:p w:rsidR="00C64D52" w:rsidP="002C1E98" w:rsidRDefault="00C64D52">
      <w:pPr>
        <w:pStyle w:val="Default"/>
        <w:ind w:firstLine="703"/>
        <w:jc w:val="both"/>
      </w:pPr>
    </w:p>
    <w:p w:rsidR="00C64D52" w:rsidP="002C1E98" w:rsidRDefault="00C64D52">
      <w:pPr>
        <w:pStyle w:val="Default"/>
        <w:ind w:firstLine="703"/>
        <w:jc w:val="both"/>
      </w:pPr>
      <w:r>
        <w:t>Što se tiče stanja stečajne mase u odnosu n</w:t>
      </w:r>
      <w:r w:rsidR="002A7DD6">
        <w:t>a prošlo izvješće koje je dosta</w:t>
      </w:r>
      <w:r>
        <w:t>vljeno sudi i istaknuto na e-oglasnoj ploči sudova</w:t>
      </w:r>
      <w:r w:rsidR="007F717A">
        <w:t>,</w:t>
      </w:r>
      <w:r>
        <w:t xml:space="preserve"> blokada računa dužnika na dan 29.09.2025. iznosi. 4.796.</w:t>
      </w:r>
      <w:r w:rsidR="002A7DD6">
        <w:t>748,56 EUR, dakle</w:t>
      </w:r>
      <w:r w:rsidR="007F717A">
        <w:t>,</w:t>
      </w:r>
      <w:r w:rsidR="002A7DD6">
        <w:t xml:space="preserve"> blokada je ne</w:t>
      </w:r>
      <w:r>
        <w:t>što smanjena i to za cca 600 tisuća eura radi obustave jedne ovrhe Grada Splita protiv stečajnog dužn</w:t>
      </w:r>
      <w:r w:rsidR="002A7DD6">
        <w:t xml:space="preserve">ika. Od prihoda </w:t>
      </w:r>
      <w:r w:rsidR="007F717A">
        <w:t xml:space="preserve">stečajnog dužnika, </w:t>
      </w:r>
      <w:r w:rsidR="002A7DD6">
        <w:t>kao što je vjer</w:t>
      </w:r>
      <w:r>
        <w:t>ovnicima poznato, jer su ti podaci objavljeni na e-oglasnoj ploči sudova, dužnik ima određeni prihod i to od najma parkirališta za odlaganje komunalnog otpada prema korisniku Čistoća d.o.o. Split. Sve drugo što se tiče stanja stečajne mase je nepromijenjeno.</w:t>
      </w:r>
    </w:p>
    <w:p w:rsidR="00C64D52" w:rsidP="002C1E98" w:rsidRDefault="00C64D52">
      <w:pPr>
        <w:pStyle w:val="Default"/>
        <w:ind w:firstLine="703"/>
        <w:jc w:val="both"/>
      </w:pPr>
    </w:p>
    <w:p w:rsidR="00C64D52" w:rsidP="002C1E98" w:rsidRDefault="00C64D52">
      <w:pPr>
        <w:pStyle w:val="Default"/>
        <w:ind w:firstLine="703"/>
        <w:jc w:val="both"/>
      </w:pPr>
      <w:r>
        <w:t>U odnosu na trenutačno stanje objekta Spaladium Arene, a nakon olujnog nevremena od 8.7.2025.</w:t>
      </w:r>
      <w:r w:rsidR="00081319">
        <w:t>,</w:t>
      </w:r>
      <w:r>
        <w:t xml:space="preserve"> za navesti je da je velika količina vode kroz kupolu objekta prodrla u dvoranu u kojoj se zadržala voda sve do sada, zato što su zbog pritiska vode pukle odvodne cijevi te zbog činjenice da u objektu nema električne energije pa su pumpama ne može voda izvlačiti iz dvorane. Uz pomoć volontera privremeno je saniran problem odvodnje, ali problem saniranja vode koja je prodrla u dvoranu, osobito vlage koja je prisutna u cijelom objektu, taj problem nije saniran, kontaktiraju se svi koji u tome mogu pomoći, prije svega Čistoća d.o.o., uz napomenu da je i Gradu Splitu isti zahtjev za pomoć u sanaciji dostavljen, ali za sada problem nastao zbog prodiranja vode i nastale vlage u prostoru Spaladium Arene nije riješen.</w:t>
      </w:r>
    </w:p>
    <w:p w:rsidR="00C64D52" w:rsidP="002C1E98" w:rsidRDefault="00C64D52">
      <w:pPr>
        <w:pStyle w:val="Default"/>
        <w:ind w:firstLine="703"/>
        <w:jc w:val="both"/>
      </w:pPr>
    </w:p>
    <w:p w:rsidR="00C64D52" w:rsidP="002C1E98" w:rsidRDefault="00C64D52">
      <w:pPr>
        <w:pStyle w:val="Default"/>
        <w:ind w:firstLine="703"/>
        <w:jc w:val="both"/>
      </w:pPr>
      <w:r>
        <w:t>Ono što se je uspjelo sanirati</w:t>
      </w:r>
      <w:r w:rsidR="00081319">
        <w:t>,</w:t>
      </w:r>
      <w:r>
        <w:t xml:space="preserve"> to predstavlja privremenu sanaciju, a nikako rješenje koje može osigurati sigurnost objekta u nadolazećim jesenskim i zimskim danima kada se očekuju veće padaline, a s tim i mogući problemi oko daljnjeg oštećenja objekta.</w:t>
      </w:r>
    </w:p>
    <w:p w:rsidR="00C64D52" w:rsidP="002C1E98" w:rsidRDefault="00C64D52">
      <w:pPr>
        <w:pStyle w:val="Default"/>
        <w:ind w:firstLine="703"/>
        <w:jc w:val="both"/>
      </w:pPr>
    </w:p>
    <w:p w:rsidR="00C64D52" w:rsidP="002C1E98" w:rsidRDefault="00C64D52">
      <w:pPr>
        <w:pStyle w:val="Default"/>
        <w:ind w:firstLine="703"/>
        <w:jc w:val="both"/>
      </w:pPr>
      <w:r>
        <w:t xml:space="preserve">Što se tiče instaliranih strojeva i opreme u Areni, o tome se ne mogu izjasniti iz jednostavnog razloga što u dvorani nije uključena električna energija pa se ne zna je li i do kojeg </w:t>
      </w:r>
      <w:r w:rsidR="007F717A">
        <w:t xml:space="preserve">stupnja je </w:t>
      </w:r>
      <w:r>
        <w:t>došlo do oštećenja navedenih strojeva i opreme.</w:t>
      </w:r>
    </w:p>
    <w:p w:rsidR="00C64D52" w:rsidP="002C1E98" w:rsidRDefault="00C64D52">
      <w:pPr>
        <w:pStyle w:val="Default"/>
        <w:ind w:firstLine="703"/>
        <w:jc w:val="both"/>
      </w:pPr>
    </w:p>
    <w:p w:rsidR="00C64D52" w:rsidP="002C1E98" w:rsidRDefault="00C64D52">
      <w:pPr>
        <w:pStyle w:val="Default"/>
        <w:ind w:firstLine="703"/>
        <w:jc w:val="both"/>
      </w:pPr>
      <w:r>
        <w:t>Upravo radi toga, kao stečajna upraviteljica</w:t>
      </w:r>
      <w:r w:rsidR="00081319">
        <w:t>,</w:t>
      </w:r>
      <w:r>
        <w:t xml:space="preserve"> koja je po Stečajnom zakonu odgovorna za sigurnost imovine stečajnog dužnika, a uz suradnju sa stečajnim sucem, predložila s</w:t>
      </w:r>
      <w:r w:rsidR="00081319">
        <w:t>am sazivanje današnje skupštine</w:t>
      </w:r>
      <w:r>
        <w:t xml:space="preserve"> vjerovnika da bi o svemu stečajni vjerovnici bili upoznati te sa svoje strane dali doprinos u prevladavanju već nastalih, tako i daljnjih problema koji se mogu očekivati na objektu zbog dugotrajnog nekorištenja i već nastalih oštećenja.</w:t>
      </w:r>
    </w:p>
    <w:p w:rsidR="00C64D52" w:rsidP="002C1E98" w:rsidRDefault="00C64D52">
      <w:pPr>
        <w:pStyle w:val="Default"/>
        <w:ind w:firstLine="703"/>
        <w:jc w:val="both"/>
      </w:pPr>
    </w:p>
    <w:p w:rsidRPr="00D737B5" w:rsidR="00C64D52" w:rsidP="002C1E98" w:rsidRDefault="00C64D52">
      <w:pPr>
        <w:pStyle w:val="Default"/>
        <w:ind w:firstLine="703"/>
        <w:jc w:val="both"/>
      </w:pPr>
      <w:r>
        <w:t>U tom smislu, prema odredbama Stečajnog zakona, jedna od mogućnosti je i</w:t>
      </w:r>
      <w:r w:rsidR="00081319">
        <w:t xml:space="preserve"> obveza stečajnog upravitelja</w:t>
      </w:r>
      <w:r>
        <w:t xml:space="preserve"> da kad ne može podmirivati nastale troškove koji se odnosi na održavanje imovine stečajnog dužnika, prijavi nedostatnost stečajne mase, kako bi se prema odredbama Stečajno</w:t>
      </w:r>
      <w:r w:rsidR="00081319">
        <w:t>g zakona, privremeno deblokirao</w:t>
      </w:r>
      <w:r>
        <w:t xml:space="preserve"> račun stečajnog dužnika, </w:t>
      </w:r>
      <w:r w:rsidR="00081319">
        <w:t xml:space="preserve">a </w:t>
      </w:r>
      <w:r>
        <w:t>vjerovnici, sud ili neko treći uplati namjenska sredstva za sanaciju nastalih oštećenja na objektu tuženika, koja bi se nakon završetka postupka unovčenja imovine stečajnog dužnika vratila uplatitelju.</w:t>
      </w:r>
      <w:r w:rsidR="00545D87">
        <w:t xml:space="preserve"> </w:t>
      </w:r>
    </w:p>
    <w:p w:rsidR="00C80498" w:rsidP="009B16B7" w:rsidRDefault="002C1E98">
      <w:pPr>
        <w:spacing w:before="200"/>
        <w:ind w:firstLine="703"/>
        <w:jc w:val="both"/>
        <w:rPr>
          <w:rFonts w:ascii="Arial" w:hAnsi="Arial" w:eastAsia="Times New Roman" w:cs="Arial"/>
          <w:szCs w:val="24"/>
        </w:rPr>
      </w:pPr>
      <w:r>
        <w:rPr>
          <w:rFonts w:ascii="Arial" w:hAnsi="Arial" w:eastAsia="Times New Roman" w:cs="Arial"/>
          <w:szCs w:val="24"/>
        </w:rPr>
        <w:t>Punomo</w:t>
      </w:r>
      <w:r w:rsidR="00C80498">
        <w:rPr>
          <w:rFonts w:ascii="Arial" w:hAnsi="Arial" w:eastAsia="Times New Roman" w:cs="Arial"/>
          <w:szCs w:val="24"/>
        </w:rPr>
        <w:t>ćnici razlučnih i stečajnih vjerovnika Unicredit banka Austrije i Za</w:t>
      </w:r>
      <w:r w:rsidR="00545D87">
        <w:rPr>
          <w:rFonts w:ascii="Arial" w:hAnsi="Arial" w:eastAsia="Times New Roman" w:cs="Arial"/>
          <w:szCs w:val="24"/>
        </w:rPr>
        <w:t xml:space="preserve">grebačka banka d.d., traži pojašnjenje od stečajne upraviteljice je li nadležnim tijelima Grada Splita prijavljena šteta nastala u srpnju 2025., stečajna upraviteljica </w:t>
      </w:r>
      <w:r w:rsidR="00545D87">
        <w:rPr>
          <w:rFonts w:ascii="Arial" w:hAnsi="Arial" w:eastAsia="Times New Roman" w:cs="Arial"/>
          <w:szCs w:val="24"/>
        </w:rPr>
        <w:lastRenderedPageBreak/>
        <w:t xml:space="preserve">izjavljuje da je Gradu Splitu prijavljena šteta koja je nastala na objektu, ali povratnog odgovora s tim u vezi još odgovora još nema, ali da su s tim u vezi kao i s drugim aktivnostima vezanima za saniranje Arene u trajnim kontaktima s gradonačelnikom. </w:t>
      </w:r>
    </w:p>
    <w:p w:rsidR="00141083" w:rsidP="009B16B7" w:rsidRDefault="00141083">
      <w:pPr>
        <w:spacing w:before="200"/>
        <w:ind w:firstLine="703"/>
        <w:jc w:val="both"/>
        <w:rPr>
          <w:rFonts w:ascii="Arial" w:hAnsi="Arial" w:eastAsia="Times New Roman" w:cs="Arial"/>
          <w:szCs w:val="24"/>
        </w:rPr>
      </w:pPr>
      <w:r>
        <w:rPr>
          <w:rFonts w:ascii="Arial" w:hAnsi="Arial" w:eastAsia="Times New Roman" w:cs="Arial"/>
          <w:szCs w:val="24"/>
        </w:rPr>
        <w:t>Nakon izjašnjenja stečajne upraviteljice punomoćnici stečajnih vjerovnika predlažu stečajnoj upraviteljici da još jedanput podnese požurnicu Gradu Splitu radio rješavanja odštetnog zahtjeva koji je proizašao iz štetnog događaja iz srpnja 2025.</w:t>
      </w:r>
    </w:p>
    <w:p w:rsidR="00141083" w:rsidP="009B16B7" w:rsidRDefault="00141083">
      <w:pPr>
        <w:spacing w:before="200"/>
        <w:ind w:firstLine="703"/>
        <w:jc w:val="both"/>
        <w:rPr>
          <w:rFonts w:ascii="Arial" w:hAnsi="Arial" w:eastAsia="Times New Roman" w:cs="Arial"/>
          <w:szCs w:val="24"/>
        </w:rPr>
      </w:pPr>
      <w:r>
        <w:rPr>
          <w:rFonts w:ascii="Arial" w:hAnsi="Arial" w:eastAsia="Times New Roman" w:cs="Arial"/>
          <w:szCs w:val="24"/>
        </w:rPr>
        <w:t xml:space="preserve">Punomoćnik stečajnog vjerovnika Grada Splita </w:t>
      </w:r>
      <w:r w:rsidR="0059382F">
        <w:rPr>
          <w:rFonts w:ascii="Arial" w:hAnsi="Arial" w:eastAsia="Times New Roman" w:cs="Arial"/>
          <w:szCs w:val="24"/>
        </w:rPr>
        <w:t xml:space="preserve">izjavljuje da pitanje rješavanja odštetnog zahtjeva je stvar procedure propisane zakonom i uprave grada i da tu tijela stečajnog postupka na bilo koji način ne mogu određivati dinamiku rješavanja, osobito u kontekstu treće točke dnevnog reda u kojoj je rečeno da će se objedinjeno raspravljati, pa u svjetlu te točke će biti jasnija pozicija svih zainteresiranih strana u ovom stečajnom postupku, a ticala bi se unovčenja Spaladium Arene, a time i posredno </w:t>
      </w:r>
      <w:r w:rsidR="007F717A">
        <w:rPr>
          <w:rFonts w:ascii="Arial" w:hAnsi="Arial" w:eastAsia="Times New Roman" w:cs="Arial"/>
          <w:szCs w:val="24"/>
        </w:rPr>
        <w:t xml:space="preserve">zaštita </w:t>
      </w:r>
      <w:r w:rsidR="0059382F">
        <w:rPr>
          <w:rFonts w:ascii="Arial" w:hAnsi="Arial" w:eastAsia="Times New Roman" w:cs="Arial"/>
          <w:szCs w:val="24"/>
        </w:rPr>
        <w:t>navedenog objekta od daljnjeg propadanja.</w:t>
      </w:r>
      <w:r w:rsidR="00176543">
        <w:rPr>
          <w:rFonts w:ascii="Arial" w:hAnsi="Arial" w:eastAsia="Times New Roman" w:cs="Arial"/>
          <w:szCs w:val="24"/>
        </w:rPr>
        <w:t xml:space="preserve"> </w:t>
      </w:r>
    </w:p>
    <w:p w:rsidR="00176543" w:rsidP="009B16B7" w:rsidRDefault="00176543">
      <w:pPr>
        <w:spacing w:before="200"/>
        <w:ind w:firstLine="703"/>
        <w:jc w:val="both"/>
        <w:rPr>
          <w:rFonts w:ascii="Arial" w:hAnsi="Arial" w:eastAsia="Times New Roman" w:cs="Arial"/>
          <w:szCs w:val="24"/>
        </w:rPr>
      </w:pPr>
      <w:r>
        <w:rPr>
          <w:rFonts w:ascii="Arial" w:hAnsi="Arial" w:eastAsia="Times New Roman" w:cs="Arial"/>
          <w:szCs w:val="24"/>
        </w:rPr>
        <w:t xml:space="preserve">U ime svih </w:t>
      </w:r>
      <w:r w:rsidRPr="00176543">
        <w:rPr>
          <w:rFonts w:ascii="Arial" w:hAnsi="Arial" w:eastAsia="Times New Roman" w:cs="Arial"/>
          <w:szCs w:val="24"/>
        </w:rPr>
        <w:t>r</w:t>
      </w:r>
      <w:r>
        <w:rPr>
          <w:rFonts w:ascii="Arial" w:hAnsi="Arial" w:eastAsia="Times New Roman" w:cs="Arial"/>
          <w:szCs w:val="24"/>
        </w:rPr>
        <w:t xml:space="preserve">azlučnih vjerovnika prisutnih na današnjoj skupštini, odvjetnik Madirazza </w:t>
      </w:r>
      <w:r w:rsidR="007F717A">
        <w:rPr>
          <w:rFonts w:ascii="Arial" w:hAnsi="Arial" w:eastAsia="Times New Roman" w:cs="Arial"/>
          <w:szCs w:val="24"/>
        </w:rPr>
        <w:t>obavještava</w:t>
      </w:r>
      <w:r>
        <w:rPr>
          <w:rFonts w:ascii="Arial" w:hAnsi="Arial" w:eastAsia="Times New Roman" w:cs="Arial"/>
          <w:szCs w:val="24"/>
        </w:rPr>
        <w:t xml:space="preserve"> tijela stečajnog postupka da su između svih zainteresiranih strana započeti pregovori radi pronalaženja rješenja vezano za unovčenje jedine imovine stečajnog dužnika, Spaladium Arene. U tom smislu, predlaže se da se odluka o nastavku prodaje jedine imovine stečajnog dužnika, Spaladium Arene odgodi na rok od 90 dana kako bi zainteresirane strane mogle dovršiti započete pregovore, a nakon toga da se sazove skupština vjerovnika na kojoj će se donijeti odluka o načinu i uvjetima nastavka prodaje</w:t>
      </w:r>
      <w:r w:rsidR="007F717A">
        <w:rPr>
          <w:rFonts w:ascii="Arial" w:hAnsi="Arial" w:eastAsia="Times New Roman" w:cs="Arial"/>
          <w:szCs w:val="24"/>
        </w:rPr>
        <w:t xml:space="preserve"> ove</w:t>
      </w:r>
      <w:r>
        <w:rPr>
          <w:rFonts w:ascii="Arial" w:hAnsi="Arial" w:eastAsia="Times New Roman" w:cs="Arial"/>
          <w:szCs w:val="24"/>
        </w:rPr>
        <w:t xml:space="preserve"> imovine stečajnog dužnika.</w:t>
      </w:r>
    </w:p>
    <w:p w:rsidR="00176543" w:rsidP="009B16B7" w:rsidRDefault="00176543">
      <w:pPr>
        <w:spacing w:before="200"/>
        <w:ind w:firstLine="703"/>
        <w:jc w:val="both"/>
        <w:rPr>
          <w:rFonts w:ascii="Arial" w:hAnsi="Arial" w:eastAsia="Times New Roman" w:cs="Arial"/>
          <w:szCs w:val="24"/>
        </w:rPr>
      </w:pPr>
      <w:r>
        <w:rPr>
          <w:rFonts w:ascii="Arial" w:hAnsi="Arial" w:eastAsia="Times New Roman" w:cs="Arial"/>
          <w:szCs w:val="24"/>
        </w:rPr>
        <w:t>Izjašnjenje punomoćnika razlučnog vjerovnika u svom iskazu potvrđuje punomoćnik Grada Splita, kao jedna od zainteresiranih strana u postupku unovčenja predmetne imovine stečajnog dužnika.</w:t>
      </w:r>
    </w:p>
    <w:p w:rsidR="00C80498" w:rsidP="006350CA" w:rsidRDefault="00176543">
      <w:pPr>
        <w:spacing w:before="200"/>
        <w:ind w:firstLine="703"/>
        <w:jc w:val="both"/>
        <w:rPr>
          <w:rFonts w:ascii="Arial" w:hAnsi="Arial" w:eastAsia="Times New Roman" w:cs="Arial"/>
          <w:szCs w:val="24"/>
        </w:rPr>
      </w:pPr>
      <w:r>
        <w:rPr>
          <w:rFonts w:ascii="Arial" w:hAnsi="Arial" w:eastAsia="Times New Roman" w:cs="Arial"/>
          <w:szCs w:val="24"/>
        </w:rPr>
        <w:t xml:space="preserve">Zastupnik vjerovnika RH, a uvažavajući probleme s kojima je stečajna upraviteljica u ovom stečajnom postupku suočena, a koji su kulminirali vremenskim uvjetima od 8. srpnja 2025. ne protivi se prijedlogu razlučnih vjerovnika, jer se time bitno ne produljuju rokovi u ovom stečajnom postupku, a eventualnih uspjeh takvih pregovora jamčio bi probitke u samom postupku, utoliko se ovaj </w:t>
      </w:r>
      <w:r w:rsidR="006350CA">
        <w:rPr>
          <w:rFonts w:ascii="Arial" w:hAnsi="Arial" w:eastAsia="Times New Roman" w:cs="Arial"/>
          <w:szCs w:val="24"/>
        </w:rPr>
        <w:t>vjerovnik ne protivi prijedlogu.</w:t>
      </w:r>
    </w:p>
    <w:p w:rsidR="00D737B5" w:rsidP="006350CA" w:rsidRDefault="00C80498">
      <w:pPr>
        <w:spacing w:before="200"/>
        <w:ind w:firstLine="703"/>
        <w:jc w:val="both"/>
        <w:rPr>
          <w:rFonts w:ascii="Arial" w:hAnsi="Arial" w:eastAsia="Times New Roman" w:cs="Arial"/>
          <w:szCs w:val="24"/>
        </w:rPr>
      </w:pPr>
      <w:r>
        <w:rPr>
          <w:rFonts w:ascii="Arial" w:hAnsi="Arial" w:eastAsia="Times New Roman" w:cs="Arial"/>
          <w:szCs w:val="24"/>
        </w:rPr>
        <w:t xml:space="preserve">Raspravljanje po </w:t>
      </w:r>
      <w:r w:rsidR="00D737B5">
        <w:rPr>
          <w:rFonts w:ascii="Arial" w:hAnsi="Arial" w:eastAsia="Times New Roman" w:cs="Arial"/>
          <w:szCs w:val="24"/>
        </w:rPr>
        <w:t>točkama</w:t>
      </w:r>
      <w:r w:rsidR="00025D9C">
        <w:rPr>
          <w:rFonts w:ascii="Arial" w:hAnsi="Arial" w:eastAsia="Times New Roman" w:cs="Arial"/>
          <w:szCs w:val="24"/>
        </w:rPr>
        <w:t xml:space="preserve"> </w:t>
      </w:r>
      <w:r>
        <w:rPr>
          <w:rFonts w:ascii="Arial" w:hAnsi="Arial" w:eastAsia="Times New Roman" w:cs="Arial"/>
          <w:szCs w:val="24"/>
        </w:rPr>
        <w:t>Dnevnog reda dovršeno.</w:t>
      </w:r>
    </w:p>
    <w:p w:rsidR="00C80498" w:rsidP="00BD0DF0" w:rsidRDefault="00C80498">
      <w:pPr>
        <w:spacing w:before="200"/>
        <w:ind w:firstLine="703"/>
        <w:jc w:val="both"/>
        <w:rPr>
          <w:rFonts w:ascii="Arial" w:hAnsi="Arial" w:eastAsia="Times New Roman" w:cs="Arial"/>
          <w:szCs w:val="24"/>
        </w:rPr>
      </w:pPr>
      <w:r>
        <w:rPr>
          <w:rFonts w:ascii="Arial" w:hAnsi="Arial" w:eastAsia="Times New Roman" w:cs="Arial"/>
          <w:szCs w:val="24"/>
        </w:rPr>
        <w:t xml:space="preserve">Nakon rasprave, Sud utvrđuje da su vjerovnici jednoglasno donijeli </w:t>
      </w:r>
    </w:p>
    <w:p w:rsidR="00C80498" w:rsidP="009B16B7" w:rsidRDefault="00C80498">
      <w:pPr>
        <w:spacing w:before="200"/>
        <w:jc w:val="center"/>
        <w:rPr>
          <w:rFonts w:ascii="Arial" w:hAnsi="Arial" w:eastAsia="Times New Roman" w:cs="Arial"/>
          <w:szCs w:val="24"/>
        </w:rPr>
      </w:pPr>
      <w:r>
        <w:rPr>
          <w:rFonts w:ascii="Arial" w:hAnsi="Arial" w:eastAsia="Times New Roman" w:cs="Arial"/>
          <w:szCs w:val="24"/>
        </w:rPr>
        <w:t>O</w:t>
      </w:r>
      <w:r w:rsidR="009B16B7">
        <w:rPr>
          <w:rFonts w:ascii="Arial" w:hAnsi="Arial" w:eastAsia="Times New Roman" w:cs="Arial"/>
          <w:szCs w:val="24"/>
        </w:rPr>
        <w:t xml:space="preserve"> </w:t>
      </w:r>
      <w:r>
        <w:rPr>
          <w:rFonts w:ascii="Arial" w:hAnsi="Arial" w:eastAsia="Times New Roman" w:cs="Arial"/>
          <w:szCs w:val="24"/>
        </w:rPr>
        <w:t>D</w:t>
      </w:r>
      <w:r w:rsidR="009B16B7">
        <w:rPr>
          <w:rFonts w:ascii="Arial" w:hAnsi="Arial" w:eastAsia="Times New Roman" w:cs="Arial"/>
          <w:szCs w:val="24"/>
        </w:rPr>
        <w:t xml:space="preserve"> </w:t>
      </w:r>
      <w:r>
        <w:rPr>
          <w:rFonts w:ascii="Arial" w:hAnsi="Arial" w:eastAsia="Times New Roman" w:cs="Arial"/>
          <w:szCs w:val="24"/>
        </w:rPr>
        <w:t>L</w:t>
      </w:r>
      <w:r w:rsidR="009B16B7">
        <w:rPr>
          <w:rFonts w:ascii="Arial" w:hAnsi="Arial" w:eastAsia="Times New Roman" w:cs="Arial"/>
          <w:szCs w:val="24"/>
        </w:rPr>
        <w:t xml:space="preserve"> </w:t>
      </w:r>
      <w:r>
        <w:rPr>
          <w:rFonts w:ascii="Arial" w:hAnsi="Arial" w:eastAsia="Times New Roman" w:cs="Arial"/>
          <w:szCs w:val="24"/>
        </w:rPr>
        <w:t>U</w:t>
      </w:r>
      <w:r w:rsidR="009B16B7">
        <w:rPr>
          <w:rFonts w:ascii="Arial" w:hAnsi="Arial" w:eastAsia="Times New Roman" w:cs="Arial"/>
          <w:szCs w:val="24"/>
        </w:rPr>
        <w:t xml:space="preserve"> </w:t>
      </w:r>
      <w:r>
        <w:rPr>
          <w:rFonts w:ascii="Arial" w:hAnsi="Arial" w:eastAsia="Times New Roman" w:cs="Arial"/>
          <w:szCs w:val="24"/>
        </w:rPr>
        <w:t>K</w:t>
      </w:r>
      <w:r w:rsidR="009B16B7">
        <w:rPr>
          <w:rFonts w:ascii="Arial" w:hAnsi="Arial" w:eastAsia="Times New Roman" w:cs="Arial"/>
          <w:szCs w:val="24"/>
        </w:rPr>
        <w:t xml:space="preserve"> </w:t>
      </w:r>
      <w:r>
        <w:rPr>
          <w:rFonts w:ascii="Arial" w:hAnsi="Arial" w:eastAsia="Times New Roman" w:cs="Arial"/>
          <w:szCs w:val="24"/>
        </w:rPr>
        <w:t>U</w:t>
      </w:r>
      <w:r w:rsidR="00BD0DF0">
        <w:rPr>
          <w:rFonts w:ascii="Arial" w:hAnsi="Arial" w:eastAsia="Times New Roman" w:cs="Arial"/>
          <w:szCs w:val="24"/>
        </w:rPr>
        <w:t xml:space="preserve"> </w:t>
      </w:r>
    </w:p>
    <w:p w:rsidR="00C80498" w:rsidP="009B16B7" w:rsidRDefault="00D737B5">
      <w:pPr>
        <w:pStyle w:val="Odlomakpopisa"/>
        <w:numPr>
          <w:ilvl w:val="0"/>
          <w:numId w:val="5"/>
        </w:numPr>
        <w:spacing w:before="300" w:after="300"/>
        <w:jc w:val="both"/>
      </w:pPr>
      <w:r w:rsidRPr="00025D9C">
        <w:rPr>
          <w:rFonts w:ascii="Arial" w:hAnsi="Arial" w:cs="Arial"/>
          <w:szCs w:val="24"/>
        </w:rPr>
        <w:t xml:space="preserve">Prima se na znanje </w:t>
      </w:r>
      <w:r w:rsidRPr="00025D9C">
        <w:rPr>
          <w:rFonts w:ascii="Arial" w:hAnsi="Arial" w:cs="Arial"/>
        </w:rPr>
        <w:t>izvješće o tijeku stečajnog postupka i stanju stečajne mase</w:t>
      </w:r>
      <w:r w:rsidR="009B16B7">
        <w:t xml:space="preserve"> </w:t>
      </w:r>
      <w:r w:rsidRPr="00025D9C">
        <w:rPr>
          <w:rFonts w:ascii="Arial" w:hAnsi="Arial" w:cs="Arial"/>
        </w:rPr>
        <w:t xml:space="preserve">te o </w:t>
      </w:r>
      <w:r w:rsidRPr="00025D9C" w:rsidR="00025D9C">
        <w:rPr>
          <w:rFonts w:ascii="Arial" w:hAnsi="Arial" w:cs="Arial"/>
        </w:rPr>
        <w:t>t</w:t>
      </w:r>
      <w:r w:rsidR="009B16B7">
        <w:rPr>
          <w:rFonts w:ascii="Arial" w:hAnsi="Arial" w:cs="Arial"/>
        </w:rPr>
        <w:t>renutačnom</w:t>
      </w:r>
      <w:r w:rsidRPr="00025D9C">
        <w:rPr>
          <w:rFonts w:ascii="Arial" w:hAnsi="Arial" w:cs="Arial"/>
        </w:rPr>
        <w:t xml:space="preserve"> stanj</w:t>
      </w:r>
      <w:r w:rsidRPr="00025D9C" w:rsidR="00025D9C">
        <w:rPr>
          <w:rFonts w:ascii="Arial" w:hAnsi="Arial" w:cs="Arial"/>
        </w:rPr>
        <w:t>u</w:t>
      </w:r>
      <w:r w:rsidRPr="00025D9C">
        <w:rPr>
          <w:rFonts w:ascii="Arial" w:hAnsi="Arial" w:cs="Arial"/>
        </w:rPr>
        <w:t xml:space="preserve"> objekta Spaladium </w:t>
      </w:r>
      <w:r w:rsidR="00BB652E">
        <w:rPr>
          <w:rFonts w:ascii="Arial" w:hAnsi="Arial" w:cs="Arial"/>
        </w:rPr>
        <w:t>arena</w:t>
      </w:r>
      <w:r>
        <w:t xml:space="preserve"> </w:t>
      </w:r>
    </w:p>
    <w:p w:rsidRPr="00025D9C" w:rsidR="00025D9C" w:rsidP="00025D9C" w:rsidRDefault="006350CA">
      <w:pPr>
        <w:pStyle w:val="Odlomakpopisa"/>
        <w:numPr>
          <w:ilvl w:val="0"/>
          <w:numId w:val="5"/>
        </w:numPr>
        <w:spacing w:before="300" w:after="300"/>
        <w:jc w:val="both"/>
        <w:rPr>
          <w:rFonts w:ascii="Arial" w:hAnsi="Arial" w:eastAsia="Times New Roman" w:cs="Arial"/>
          <w:szCs w:val="24"/>
        </w:rPr>
      </w:pPr>
      <w:r>
        <w:rPr>
          <w:rFonts w:ascii="Arial" w:hAnsi="Arial" w:eastAsia="Times New Roman" w:cs="Arial"/>
          <w:szCs w:val="24"/>
        </w:rPr>
        <w:t>Donošenje odluke o nastavku prodaje jedine imovine stečajnog dužnika Spaladium Arene odgađa se za narednu skupštinu vjerovnika na rok od 90 dana, koja će biti zakazana po prijedlogu stečajne upraviteljice ili zainteresiranih osoba.</w:t>
      </w:r>
    </w:p>
    <w:p w:rsidR="00C80498" w:rsidP="00C80498" w:rsidRDefault="00C80498">
      <w:pPr>
        <w:spacing w:before="200"/>
        <w:jc w:val="both"/>
        <w:rPr>
          <w:rFonts w:ascii="Arial" w:hAnsi="Arial" w:eastAsia="Times New Roman" w:cs="Arial"/>
          <w:szCs w:val="24"/>
        </w:rPr>
      </w:pPr>
      <w:r>
        <w:rPr>
          <w:rFonts w:ascii="Arial" w:hAnsi="Arial" w:eastAsia="Times New Roman" w:cs="Arial"/>
          <w:szCs w:val="24"/>
        </w:rPr>
        <w:tab/>
        <w:t>Skup</w:t>
      </w:r>
      <w:r w:rsidR="006350CA">
        <w:rPr>
          <w:rFonts w:ascii="Arial" w:hAnsi="Arial" w:eastAsia="Times New Roman" w:cs="Arial"/>
          <w:szCs w:val="24"/>
        </w:rPr>
        <w:t>ština vjerovnika dovršena u 12:4</w:t>
      </w:r>
      <w:r>
        <w:rPr>
          <w:rFonts w:ascii="Arial" w:hAnsi="Arial" w:eastAsia="Times New Roman" w:cs="Arial"/>
          <w:szCs w:val="24"/>
        </w:rPr>
        <w:t>0 sati.</w:t>
      </w:r>
    </w:p>
    <w:p w:rsidR="00C80498" w:rsidP="00C80498" w:rsidRDefault="00C80498">
      <w:pPr>
        <w:ind w:firstLine="708"/>
        <w:jc w:val="both"/>
        <w:rPr>
          <w:rFonts w:ascii="Arial" w:hAnsi="Arial" w:eastAsia="Times New Roman" w:cs="Arial"/>
          <w:szCs w:val="24"/>
        </w:rPr>
      </w:pPr>
    </w:p>
    <w:p w:rsidR="00C80498" w:rsidP="00C80498" w:rsidRDefault="00C80498">
      <w:pPr>
        <w:ind w:firstLine="708"/>
        <w:jc w:val="both"/>
        <w:rPr>
          <w:rFonts w:ascii="Arial" w:hAnsi="Arial" w:eastAsia="Times New Roman" w:cs="Arial"/>
          <w:szCs w:val="24"/>
        </w:rPr>
      </w:pPr>
    </w:p>
    <w:p w:rsidR="00C80498" w:rsidP="00C80498" w:rsidRDefault="00C80498">
      <w:pPr>
        <w:spacing w:after="200" w:line="276" w:lineRule="auto"/>
        <w:ind w:left="2124" w:firstLine="708"/>
        <w:rPr>
          <w:rFonts w:ascii="Arial" w:hAnsi="Arial" w:eastAsia="Calibri" w:cs="Arial"/>
          <w:i/>
          <w:szCs w:val="24"/>
        </w:rPr>
      </w:pPr>
      <w:r>
        <w:rPr>
          <w:rFonts w:ascii="Arial" w:hAnsi="Arial" w:eastAsia="Calibri" w:cs="Arial"/>
          <w:szCs w:val="24"/>
        </w:rPr>
        <w:lastRenderedPageBreak/>
        <w:t xml:space="preserve">    </w:t>
      </w:r>
      <w:r>
        <w:rPr>
          <w:rFonts w:ascii="Arial" w:hAnsi="Arial" w:eastAsia="Calibri" w:cs="Arial"/>
          <w:szCs w:val="24"/>
        </w:rPr>
        <w:tab/>
        <w:t xml:space="preserve">    Sudac</w:t>
      </w:r>
      <w:r>
        <w:rPr>
          <w:rFonts w:ascii="Arial" w:hAnsi="Arial" w:eastAsia="Calibri" w:cs="Arial"/>
          <w:szCs w:val="24"/>
        </w:rPr>
        <w:tab/>
      </w:r>
      <w:r>
        <w:rPr>
          <w:rFonts w:ascii="Arial" w:hAnsi="Arial" w:eastAsia="Calibri" w:cs="Arial"/>
          <w:szCs w:val="24"/>
        </w:rPr>
        <w:tab/>
        <w:t xml:space="preserve">           </w:t>
      </w:r>
      <w:r w:rsidR="009B16B7">
        <w:rPr>
          <w:rFonts w:ascii="Arial" w:hAnsi="Arial" w:eastAsia="Calibri" w:cs="Arial"/>
          <w:szCs w:val="24"/>
        </w:rPr>
        <w:t xml:space="preserve">      </w:t>
      </w:r>
      <w:r>
        <w:rPr>
          <w:rFonts w:ascii="Arial" w:hAnsi="Arial" w:eastAsia="Calibri" w:cs="Arial"/>
          <w:szCs w:val="24"/>
        </w:rPr>
        <w:t xml:space="preserve">  Stečajni upravitelj</w:t>
      </w:r>
    </w:p>
    <w:p w:rsidR="00C80498" w:rsidP="00C80498" w:rsidRDefault="00C80498">
      <w:pPr>
        <w:spacing w:before="74"/>
        <w:ind w:firstLine="708"/>
        <w:jc w:val="center"/>
        <w:rPr>
          <w:rFonts w:ascii="Arial" w:hAnsi="Arial" w:eastAsia="Calibri" w:cs="Arial"/>
          <w:szCs w:val="24"/>
        </w:rPr>
      </w:pPr>
    </w:p>
    <w:p w:rsidR="00C80498" w:rsidP="00C80498" w:rsidRDefault="00C80498">
      <w:pPr>
        <w:spacing w:before="74"/>
        <w:jc w:val="center"/>
        <w:rPr>
          <w:rFonts w:ascii="Arial" w:hAnsi="Arial" w:eastAsia="Calibri" w:cs="Arial"/>
          <w:szCs w:val="24"/>
        </w:rPr>
      </w:pPr>
    </w:p>
    <w:p w:rsidR="00C80498" w:rsidP="00C80498" w:rsidRDefault="00C80498">
      <w:pPr>
        <w:spacing w:after="200" w:line="276" w:lineRule="auto"/>
        <w:ind w:left="2124" w:firstLine="708"/>
        <w:rPr>
          <w:rFonts w:ascii="Arial" w:hAnsi="Arial" w:eastAsia="Times New Roman" w:cs="Arial"/>
          <w:szCs w:val="24"/>
        </w:rPr>
      </w:pPr>
      <w:r>
        <w:rPr>
          <w:rFonts w:ascii="Arial" w:hAnsi="Arial" w:eastAsia="Calibri" w:cs="Arial"/>
          <w:szCs w:val="24"/>
        </w:rPr>
        <w:tab/>
      </w:r>
      <w:r w:rsidR="009B16B7">
        <w:rPr>
          <w:rFonts w:ascii="Arial" w:hAnsi="Arial" w:eastAsia="Calibri" w:cs="Arial"/>
          <w:szCs w:val="24"/>
        </w:rPr>
        <w:t xml:space="preserve">    </w:t>
      </w:r>
      <w:r>
        <w:rPr>
          <w:rFonts w:ascii="Arial" w:hAnsi="Arial" w:eastAsia="Calibri" w:cs="Arial"/>
          <w:szCs w:val="24"/>
        </w:rPr>
        <w:t>Z</w:t>
      </w:r>
      <w:r w:rsidR="009B16B7">
        <w:rPr>
          <w:rFonts w:ascii="Arial" w:hAnsi="Arial" w:eastAsia="Calibri" w:cs="Arial"/>
          <w:szCs w:val="24"/>
        </w:rPr>
        <w:t xml:space="preserve">apisničar </w:t>
      </w:r>
      <w:r w:rsidR="009B16B7">
        <w:rPr>
          <w:rFonts w:ascii="Arial" w:hAnsi="Arial" w:eastAsia="Calibri" w:cs="Arial"/>
          <w:szCs w:val="24"/>
        </w:rPr>
        <w:tab/>
      </w:r>
      <w:r w:rsidR="009B16B7">
        <w:rPr>
          <w:rFonts w:ascii="Arial" w:hAnsi="Arial" w:eastAsia="Calibri" w:cs="Arial"/>
          <w:szCs w:val="24"/>
        </w:rPr>
        <w:tab/>
        <w:t xml:space="preserve">         </w:t>
      </w:r>
      <w:r>
        <w:rPr>
          <w:rFonts w:ascii="Arial" w:hAnsi="Arial" w:eastAsia="Calibri" w:cs="Arial"/>
          <w:szCs w:val="24"/>
        </w:rPr>
        <w:t>Vjerovnici</w:t>
      </w:r>
    </w:p>
    <w:p w:rsidR="00C80498" w:rsidP="00C80498" w:rsidRDefault="00C80498">
      <w:pPr>
        <w:rPr>
          <w:rFonts w:ascii="Arial" w:hAnsi="Arial" w:cs="Arial"/>
          <w:szCs w:val="24"/>
        </w:rPr>
      </w:pPr>
    </w:p>
    <w:p w:rsidR="00C80498" w:rsidP="00C80498" w:rsidRDefault="00C80498">
      <w:pPr>
        <w:rPr>
          <w:rFonts w:ascii="Arial" w:hAnsi="Arial" w:cs="Arial"/>
          <w:szCs w:val="24"/>
        </w:rPr>
      </w:pPr>
    </w:p>
    <w:p w:rsidR="00C80498" w:rsidP="00C80498" w:rsidRDefault="00C80498">
      <w:pPr>
        <w:rPr>
          <w:rFonts w:ascii="Arial" w:hAnsi="Arial" w:cs="Arial"/>
          <w:szCs w:val="24"/>
        </w:rPr>
      </w:pPr>
    </w:p>
    <w:p w:rsidR="00C80498" w:rsidP="00C80498" w:rsidRDefault="00C80498"/>
    <w:p w:rsidRPr="00C80498" w:rsidR="006F4F59" w:rsidP="00C80498" w:rsidRDefault="006F4F59"/>
    <w:sectPr w:rsidRPr="00C80498" w:rsidR="006F4F5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B07D46"/>
    <w:multiLevelType w:val="hybridMultilevel"/>
    <w:tmpl w:val="50CC33B8"/>
    <w:lvl w:ilvl="0" w:tplc="FFFFFFFF">
      <w:start w:val="1"/>
      <w:numFmt w:val="decimal"/>
      <w:lvlText w:val="%1."/>
      <w:lvlJc w:val="left"/>
      <w:pPr>
        <w:ind w:left="420" w:hanging="360"/>
      </w:pPr>
      <w:rPr>
        <w:rFonts w:hint="default"/>
      </w:rPr>
    </w:lvl>
    <w:lvl w:ilvl="1" w:tplc="FFFFFFFF" w:tentative="true">
      <w:start w:val="1"/>
      <w:numFmt w:val="lowerLetter"/>
      <w:lvlText w:val="%2."/>
      <w:lvlJc w:val="left"/>
      <w:pPr>
        <w:ind w:left="1140" w:hanging="360"/>
      </w:pPr>
    </w:lvl>
    <w:lvl w:ilvl="2" w:tplc="FFFFFFFF" w:tentative="true">
      <w:start w:val="1"/>
      <w:numFmt w:val="lowerRoman"/>
      <w:lvlText w:val="%3."/>
      <w:lvlJc w:val="right"/>
      <w:pPr>
        <w:ind w:left="1860" w:hanging="180"/>
      </w:pPr>
    </w:lvl>
    <w:lvl w:ilvl="3" w:tplc="FFFFFFFF" w:tentative="true">
      <w:start w:val="1"/>
      <w:numFmt w:val="decimal"/>
      <w:lvlText w:val="%4."/>
      <w:lvlJc w:val="left"/>
      <w:pPr>
        <w:ind w:left="2580" w:hanging="360"/>
      </w:pPr>
    </w:lvl>
    <w:lvl w:ilvl="4" w:tplc="FFFFFFFF" w:tentative="true">
      <w:start w:val="1"/>
      <w:numFmt w:val="lowerLetter"/>
      <w:lvlText w:val="%5."/>
      <w:lvlJc w:val="left"/>
      <w:pPr>
        <w:ind w:left="3300" w:hanging="360"/>
      </w:pPr>
    </w:lvl>
    <w:lvl w:ilvl="5" w:tplc="FFFFFFFF" w:tentative="true">
      <w:start w:val="1"/>
      <w:numFmt w:val="lowerRoman"/>
      <w:lvlText w:val="%6."/>
      <w:lvlJc w:val="right"/>
      <w:pPr>
        <w:ind w:left="4020" w:hanging="180"/>
      </w:pPr>
    </w:lvl>
    <w:lvl w:ilvl="6" w:tplc="FFFFFFFF" w:tentative="true">
      <w:start w:val="1"/>
      <w:numFmt w:val="decimal"/>
      <w:lvlText w:val="%7."/>
      <w:lvlJc w:val="left"/>
      <w:pPr>
        <w:ind w:left="4740" w:hanging="360"/>
      </w:pPr>
    </w:lvl>
    <w:lvl w:ilvl="7" w:tplc="FFFFFFFF" w:tentative="true">
      <w:start w:val="1"/>
      <w:numFmt w:val="lowerLetter"/>
      <w:lvlText w:val="%8."/>
      <w:lvlJc w:val="left"/>
      <w:pPr>
        <w:ind w:left="5460" w:hanging="360"/>
      </w:pPr>
    </w:lvl>
    <w:lvl w:ilvl="8" w:tplc="FFFFFFFF" w:tentative="true">
      <w:start w:val="1"/>
      <w:numFmt w:val="lowerRoman"/>
      <w:lvlText w:val="%9."/>
      <w:lvlJc w:val="right"/>
      <w:pPr>
        <w:ind w:left="6180" w:hanging="180"/>
      </w:pPr>
    </w:lvl>
  </w:abstractNum>
  <w:abstractNum w:abstractNumId="1">
    <w:nsid w:val="3E684D62"/>
    <w:multiLevelType w:val="hybridMultilevel"/>
    <w:tmpl w:val="50CC33B8"/>
    <w:lvl w:ilvl="0" w:tplc="FFFFFFFF">
      <w:start w:val="1"/>
      <w:numFmt w:val="decimal"/>
      <w:lvlText w:val="%1."/>
      <w:lvlJc w:val="left"/>
      <w:pPr>
        <w:ind w:left="420" w:hanging="360"/>
      </w:pPr>
      <w:rPr>
        <w:rFonts w:hint="default"/>
      </w:rPr>
    </w:lvl>
    <w:lvl w:ilvl="1" w:tplc="FFFFFFFF" w:tentative="true">
      <w:start w:val="1"/>
      <w:numFmt w:val="lowerLetter"/>
      <w:lvlText w:val="%2."/>
      <w:lvlJc w:val="left"/>
      <w:pPr>
        <w:ind w:left="1140" w:hanging="360"/>
      </w:pPr>
    </w:lvl>
    <w:lvl w:ilvl="2" w:tplc="FFFFFFFF" w:tentative="true">
      <w:start w:val="1"/>
      <w:numFmt w:val="lowerRoman"/>
      <w:lvlText w:val="%3."/>
      <w:lvlJc w:val="right"/>
      <w:pPr>
        <w:ind w:left="1860" w:hanging="180"/>
      </w:pPr>
    </w:lvl>
    <w:lvl w:ilvl="3" w:tplc="FFFFFFFF" w:tentative="true">
      <w:start w:val="1"/>
      <w:numFmt w:val="decimal"/>
      <w:lvlText w:val="%4."/>
      <w:lvlJc w:val="left"/>
      <w:pPr>
        <w:ind w:left="2580" w:hanging="360"/>
      </w:pPr>
    </w:lvl>
    <w:lvl w:ilvl="4" w:tplc="FFFFFFFF" w:tentative="true">
      <w:start w:val="1"/>
      <w:numFmt w:val="lowerLetter"/>
      <w:lvlText w:val="%5."/>
      <w:lvlJc w:val="left"/>
      <w:pPr>
        <w:ind w:left="3300" w:hanging="360"/>
      </w:pPr>
    </w:lvl>
    <w:lvl w:ilvl="5" w:tplc="FFFFFFFF" w:tentative="true">
      <w:start w:val="1"/>
      <w:numFmt w:val="lowerRoman"/>
      <w:lvlText w:val="%6."/>
      <w:lvlJc w:val="right"/>
      <w:pPr>
        <w:ind w:left="4020" w:hanging="180"/>
      </w:pPr>
    </w:lvl>
    <w:lvl w:ilvl="6" w:tplc="FFFFFFFF" w:tentative="true">
      <w:start w:val="1"/>
      <w:numFmt w:val="decimal"/>
      <w:lvlText w:val="%7."/>
      <w:lvlJc w:val="left"/>
      <w:pPr>
        <w:ind w:left="4740" w:hanging="360"/>
      </w:pPr>
    </w:lvl>
    <w:lvl w:ilvl="7" w:tplc="FFFFFFFF" w:tentative="true">
      <w:start w:val="1"/>
      <w:numFmt w:val="lowerLetter"/>
      <w:lvlText w:val="%8."/>
      <w:lvlJc w:val="left"/>
      <w:pPr>
        <w:ind w:left="5460" w:hanging="360"/>
      </w:pPr>
    </w:lvl>
    <w:lvl w:ilvl="8" w:tplc="FFFFFFFF" w:tentative="true">
      <w:start w:val="1"/>
      <w:numFmt w:val="lowerRoman"/>
      <w:lvlText w:val="%9."/>
      <w:lvlJc w:val="right"/>
      <w:pPr>
        <w:ind w:left="6180" w:hanging="180"/>
      </w:pPr>
    </w:lvl>
  </w:abstractNum>
  <w:abstractNum w:abstractNumId="2">
    <w:nsid w:val="4012467D"/>
    <w:multiLevelType w:val="hybridMultilevel"/>
    <w:tmpl w:val="50CC33B8"/>
    <w:lvl w:ilvl="0" w:tplc="FFFFFFFF">
      <w:start w:val="1"/>
      <w:numFmt w:val="decimal"/>
      <w:lvlText w:val="%1."/>
      <w:lvlJc w:val="left"/>
      <w:pPr>
        <w:ind w:left="420" w:hanging="360"/>
      </w:pPr>
      <w:rPr>
        <w:rFonts w:hint="default"/>
      </w:rPr>
    </w:lvl>
    <w:lvl w:ilvl="1" w:tplc="FFFFFFFF" w:tentative="true">
      <w:start w:val="1"/>
      <w:numFmt w:val="lowerLetter"/>
      <w:lvlText w:val="%2."/>
      <w:lvlJc w:val="left"/>
      <w:pPr>
        <w:ind w:left="1140" w:hanging="360"/>
      </w:pPr>
    </w:lvl>
    <w:lvl w:ilvl="2" w:tplc="FFFFFFFF" w:tentative="true">
      <w:start w:val="1"/>
      <w:numFmt w:val="lowerRoman"/>
      <w:lvlText w:val="%3."/>
      <w:lvlJc w:val="right"/>
      <w:pPr>
        <w:ind w:left="1860" w:hanging="180"/>
      </w:pPr>
    </w:lvl>
    <w:lvl w:ilvl="3" w:tplc="FFFFFFFF" w:tentative="true">
      <w:start w:val="1"/>
      <w:numFmt w:val="decimal"/>
      <w:lvlText w:val="%4."/>
      <w:lvlJc w:val="left"/>
      <w:pPr>
        <w:ind w:left="2580" w:hanging="360"/>
      </w:pPr>
    </w:lvl>
    <w:lvl w:ilvl="4" w:tplc="FFFFFFFF" w:tentative="true">
      <w:start w:val="1"/>
      <w:numFmt w:val="lowerLetter"/>
      <w:lvlText w:val="%5."/>
      <w:lvlJc w:val="left"/>
      <w:pPr>
        <w:ind w:left="3300" w:hanging="360"/>
      </w:pPr>
    </w:lvl>
    <w:lvl w:ilvl="5" w:tplc="FFFFFFFF" w:tentative="true">
      <w:start w:val="1"/>
      <w:numFmt w:val="lowerRoman"/>
      <w:lvlText w:val="%6."/>
      <w:lvlJc w:val="right"/>
      <w:pPr>
        <w:ind w:left="4020" w:hanging="180"/>
      </w:pPr>
    </w:lvl>
    <w:lvl w:ilvl="6" w:tplc="FFFFFFFF" w:tentative="true">
      <w:start w:val="1"/>
      <w:numFmt w:val="decimal"/>
      <w:lvlText w:val="%7."/>
      <w:lvlJc w:val="left"/>
      <w:pPr>
        <w:ind w:left="4740" w:hanging="360"/>
      </w:pPr>
    </w:lvl>
    <w:lvl w:ilvl="7" w:tplc="FFFFFFFF" w:tentative="true">
      <w:start w:val="1"/>
      <w:numFmt w:val="lowerLetter"/>
      <w:lvlText w:val="%8."/>
      <w:lvlJc w:val="left"/>
      <w:pPr>
        <w:ind w:left="5460" w:hanging="360"/>
      </w:pPr>
    </w:lvl>
    <w:lvl w:ilvl="8" w:tplc="FFFFFFFF" w:tentative="true">
      <w:start w:val="1"/>
      <w:numFmt w:val="lowerRoman"/>
      <w:lvlText w:val="%9."/>
      <w:lvlJc w:val="right"/>
      <w:pPr>
        <w:ind w:left="6180" w:hanging="180"/>
      </w:pPr>
    </w:lvl>
  </w:abstractNum>
  <w:abstractNum w:abstractNumId="3">
    <w:nsid w:val="60304EF4"/>
    <w:multiLevelType w:val="hybridMultilevel"/>
    <w:tmpl w:val="1E367098"/>
    <w:lvl w:ilvl="0" w:tplc="FFA27F88">
      <w:start w:val="1"/>
      <w:numFmt w:val="decimal"/>
      <w:lvlText w:val="%1."/>
      <w:lvlJc w:val="left"/>
      <w:pPr>
        <w:ind w:left="1069" w:hanging="360"/>
      </w:pPr>
      <w:rPr>
        <w:rFonts w:hint="default" w:ascii="Arial" w:hAnsi="Arial" w:eastAsia="Times New Roman" w:cs="Arial"/>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4">
    <w:nsid w:val="6F141DAE"/>
    <w:multiLevelType w:val="hybridMultilevel"/>
    <w:tmpl w:val="50CC33B8"/>
    <w:lvl w:ilvl="0" w:tplc="39B43338">
      <w:start w:val="1"/>
      <w:numFmt w:val="decimal"/>
      <w:lvlText w:val="%1."/>
      <w:lvlJc w:val="left"/>
      <w:pPr>
        <w:ind w:left="420" w:hanging="360"/>
      </w:pPr>
      <w:rPr>
        <w:rFonts w:hint="default"/>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498"/>
    <w:rsid w:val="00025D9C"/>
    <w:rsid w:val="00081319"/>
    <w:rsid w:val="00096460"/>
    <w:rsid w:val="00141083"/>
    <w:rsid w:val="00176543"/>
    <w:rsid w:val="002477AD"/>
    <w:rsid w:val="002A7DD6"/>
    <w:rsid w:val="002C1E98"/>
    <w:rsid w:val="00545D87"/>
    <w:rsid w:val="0059382F"/>
    <w:rsid w:val="006350CA"/>
    <w:rsid w:val="006F4F59"/>
    <w:rsid w:val="00751CEF"/>
    <w:rsid w:val="007F717A"/>
    <w:rsid w:val="00816660"/>
    <w:rsid w:val="009B16B7"/>
    <w:rsid w:val="00BB652E"/>
    <w:rsid w:val="00BD0DF0"/>
    <w:rsid w:val="00C64D52"/>
    <w:rsid w:val="00C80498"/>
    <w:rsid w:val="00D737B5"/>
    <w:rsid w:val="00D95A06"/>
    <w:rsid w:val="00FC49B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71AF7C8D-CAAA-4358-A05D-B73D1543848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80498"/>
    <w:pPr>
      <w:spacing w:after="0" w:line="240" w:lineRule="auto"/>
    </w:pPr>
    <w:rPr>
      <w:rFonts w:ascii="Times New Roman" w:hAnsi="Times New Roman"/>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C80498"/>
    <w:pPr>
      <w:spacing w:after="0" w:line="240" w:lineRule="auto"/>
    </w:pPr>
    <w:rPr>
      <w:rFonts w:ascii="Times New Roman" w:hAnsi="Times New Roman"/>
      <w:sz w:val="24"/>
      <w:szCs w:val="24"/>
    </w:rPr>
  </w:style>
  <w:style w:type="paragraph" w:styleId="Default" w:customStyle="true">
    <w:name w:val="Default"/>
    <w:rsid w:val="00C80498"/>
    <w:pPr>
      <w:autoSpaceDE w:val="false"/>
      <w:autoSpaceDN w:val="false"/>
      <w:adjustRightInd w:val="false"/>
      <w:spacing w:after="0" w:line="240" w:lineRule="auto"/>
    </w:pPr>
    <w:rPr>
      <w:rFonts w:ascii="Arial" w:hAnsi="Arial" w:cs="Arial"/>
      <w:color w:val="000000"/>
      <w:sz w:val="24"/>
      <w:szCs w:val="24"/>
    </w:rPr>
  </w:style>
  <w:style w:type="paragraph" w:styleId="Odlomakpopisa">
    <w:name w:val="List Paragraph"/>
    <w:basedOn w:val="Normal"/>
    <w:uiPriority w:val="34"/>
    <w:qFormat/>
    <w:rsid w:val="00025D9C"/>
    <w:pPr>
      <w:ind w:left="720"/>
      <w:contextualSpacing/>
    </w:pPr>
  </w:style>
  <w:style w:type="paragraph" w:styleId="Tekstbalonia">
    <w:name w:val="Balloon Text"/>
    <w:basedOn w:val="Normal"/>
    <w:link w:val="TekstbaloniaChar"/>
    <w:uiPriority w:val="99"/>
    <w:semiHidden/>
    <w:unhideWhenUsed/>
    <w:rsid w:val="002477AD"/>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477AD"/>
    <w:rPr>
      <w:rFonts w:ascii="Segoe UI" w:hAnsi="Segoe UI" w:cs="Segoe UI"/>
      <w:sz w:val="18"/>
      <w:szCs w:val="18"/>
    </w:rPr>
  </w:style>
  <w:style w:type="character" w:styleId="Tekstrezerviranogmjesta">
    <w:name w:val="Placeholder Text"/>
    <w:basedOn w:val="Zadanifontodlomka"/>
    <w:uiPriority w:val="99"/>
    <w:semiHidden/>
    <w:rsid w:val="00816660"/>
    <w:rPr>
      <w:color w:val="808080"/>
      <w:bdr w:val="none" w:color="auto" w:sz="0" w:space="0"/>
      <w:shd w:val="clear" w:color="auto" w:fill="auto"/>
    </w:rPr>
  </w:style>
  <w:style w:type="character" w:styleId="eSPISCCParagraphDefaultFont" w:customStyle="true">
    <w:name w:val="eSPIS_CC_Paragraph Default Font"/>
    <w:basedOn w:val="Zadanifontodlomka"/>
    <w:rsid w:val="0081666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16660"/>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816660"/>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16660"/>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939342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30. rujna 2025.</izvorni_sadrzaj>
    <derivirana_varijabla naziv="DomainObject.PlaniraniZavrsetakDatum_1">30. rujna 2025.</derivirana_varijabla>
  </DomainObject.PlaniraniZavrsetakDatum>
  <DomainObject.PlaniraniPocetakDatum>
    <izvorni_sadrzaj>30. rujna 2025.</izvorni_sadrzaj>
    <derivirana_varijabla naziv="DomainObject.PlaniraniPocetakDatum_1">30. rujna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rujna 2025.</izvorni_sadrzaj>
    <derivirana_varijabla naziv="DomainObject.Zapisnik.DatumKreiranja_1">30. rujna 2025.</derivirana_varijabla>
  </DomainObject.Zapisnik.DatumKreiranja>
  <DomainObject.Zapisnik.ImovinskaKorist>
    <izvorni_sadrzaj/>
    <derivirana_varijabla naziv="DomainObject.Zapisnik.ImovinskaKorist_1"/>
  </DomainObject.Zapisnik.ImovinskaKorist>
  <DomainObject.Zapisnik.Oznaka>
    <izvorni_sadrzaj>St-138/2014-413</izvorni_sadrzaj>
    <derivirana_varijabla naziv="DomainObject.Zapisnik.Oznaka_1">St-138/2014-413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GRAD TPN društvo s ograničenom odgovornošću za građenje u stečaju</izvorni_sadrzaj>
    <derivirana_varijabla naziv="DomainObject.Predmet.ProtustrankaFormated_1">  SPORTSKI GRAD TPN društvo s ograničenom odgovornošću za građenje u stečaju</derivirana_varijabla>
  </DomainObject.Predmet.ProtustrankaFormated>
  <DomainObject.Predmet.ProtustrankaFormatedOIB>
    <izvorni_sadrzaj>  SPORTSKI GRAD TPN društvo s ograničenom odgovornošću za građenje u stečaju, OIB 53703638008</izvorni_sadrzaj>
    <derivirana_varijabla naziv="DomainObject.Predmet.ProtustrankaFormatedOIB_1">  SPORTSKI GRAD TPN društvo s ograničenom odgovornošću za građenje u stečaju, OIB 53703638008</derivirana_varijabla>
  </DomainObject.Predmet.ProtustrankaFormatedOIB>
  <DomainObject.Predmet.ProtustrankaFormatedWithAdress>
    <izvorni_sadrzaj> SPORTSKI GRAD TPN društvo s ograničenom odgovornošću za građenje u stečaju, Zrinsko-Frankopanska 211, 21000 Split</izvorni_sadrzaj>
    <derivirana_varijabla naziv="DomainObject.Predmet.ProtustrankaFormatedWithAdress_1"> SPORTSKI GRAD TPN društvo s ograničenom odgovornošću za građenje u stečaju, Zrinsko-Frankopanska 211, 21000 Split</derivirana_varijabla>
  </DomainObject.Predmet.ProtustrankaFormatedWithAdress>
  <DomainObject.Predmet.ProtustrankaFormatedWithAdressOIB>
    <izvorni_sadrzaj> SPORTSKI GRAD TPN društvo s ograničenom odgovornošću za građenje u stečaju, OIB 53703638008, Zrinsko-Frankopanska 211, 21000 Split</izvorni_sadrzaj>
    <derivirana_varijabla naziv="DomainObject.Predmet.ProtustrankaFormatedWithAdressOIB_1"> SPORTSKI GRAD TPN društvo s ograničenom odgovornošću za građenje u stečaju, OIB 53703638008, Zrinsko-Frankopanska 211, 21000 Split</derivirana_varijabla>
  </DomainObject.Predmet.ProtustrankaFormatedWithAdressOIB>
  <DomainObject.Predmet.ProtustrankaWithAdress>
    <izvorni_sadrzaj>SPORTSKI GRAD TPN društvo s ograničenom odgovornošću za građenje u stečaju Zrinsko-Frankopanska 211, 21000 Split</izvorni_sadrzaj>
    <derivirana_varijabla naziv="DomainObject.Predmet.ProtustrankaWithAdress_1">SPORTSKI GRAD TPN društvo s ograničenom odgovornošću za građenje u stečaju Zrinsko-Frankopanska 211, 21000 Split</derivirana_varijabla>
  </DomainObject.Predmet.ProtustrankaWithAdress>
  <DomainObject.Predmet.ProtustrankaWithAdressOIB>
    <izvorni_sadrzaj>SPORTSKI GRAD TPN društvo s ograničenom odgovornošću za građenje u stečaju, OIB 53703638008, Zrinsko-Frankopanska 211, 21000 Split</izvorni_sadrzaj>
    <derivirana_varijabla naziv="DomainObject.Predmet.ProtustrankaWithAdressOIB_1">SPORTSKI GRAD TPN društvo s ograničenom odgovornošću za građenje u stečaju, OIB 53703638008, Zrinsko-Frankopanska 211, 21000 Split</derivirana_varijabla>
  </DomainObject.Predmet.ProtustrankaWithAdressOIB>
  <DomainObject.Predmet.ProtustrankaNazivFormated>
    <izvorni_sadrzaj>SPORTSKI GRAD TPN društvo s ograničenom odgovornošću za građenje u stečaju</izvorni_sadrzaj>
    <derivirana_varijabla naziv="DomainObject.Predmet.ProtustrankaNazivFormated_1">SPORTSKI GRAD TPN društvo s ograničenom odgovornošću za građenje u stečaju</derivirana_varijabla>
  </DomainObject.Predmet.ProtustrankaNazivFormated>
  <DomainObject.Predmet.ProtustrankaNazivFormatedOIB>
    <izvorni_sadrzaj>SPORTSKI GRAD TPN društvo s ograničenom odgovornošću za građenje u stečaju, OIB 53703638008</izvorni_sadrzaj>
    <derivirana_varijabla naziv="DomainObject.Predmet.ProtustrankaNazivFormatedOIB_1">SPORTSKI GRAD TPN društvo s ograničenom odgovornošću za građenje u stečaju,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Poljak</izvorni_sadrzaj>
    <derivirana_varijabla naziv="DomainObject.Predmet.Zapisnicar_1">Ivana Poljak</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 u stečaju</item>
    </izvorni_sadrzaj>
    <derivirana_varijabla naziv="DomainObject.Predmet.ProtuStrankaListFormated_1">
      <item>SPORTSKI GRAD TPN društvo s ograničenom odgovornošću za građenje u stečaju</item>
    </derivirana_varijabla>
  </DomainObject.Predmet.ProtuStrankaListFormated>
  <DomainObject.Predmet.ProtuStrankaListFormatedOIB>
    <izvorni_sadrzaj>
      <item>SPORTSKI GRAD TPN društvo s ograničenom odgovornošću za građenje u stečaju, OIB 53703638008</item>
    </izvorni_sadrzaj>
    <derivirana_varijabla naziv="DomainObject.Predmet.ProtuStrankaListFormatedOIB_1">
      <item>SPORTSKI GRAD TPN društvo s ograničenom odgovornošću za građenje u stečaju, OIB 53703638008</item>
    </derivirana_varijabla>
  </DomainObject.Predmet.ProtuStrankaListFormatedOIB>
  <DomainObject.Predmet.ProtuStrankaListFormatedWithAdress>
    <izvorni_sadrzaj>
      <item>SPORTSKI GRAD TPN društvo s ograničenom odgovornošću za građenje u stečaju, Zrinsko-Frankopanska 211, 21000 Split</item>
    </izvorni_sadrzaj>
    <derivirana_varijabla naziv="DomainObject.Predmet.ProtuStrankaListFormatedWithAdress_1">
      <item>SPORTSKI GRAD TPN društvo s ograničenom odgovornošću za građenje u stečaju, Zrinsko-Frankopanska 211, 21000 Split</item>
    </derivirana_varijabla>
  </DomainObject.Predmet.ProtuStrankaListFormatedWithAdress>
  <DomainObject.Predmet.ProtuStrankaListFormatedWithAdressOIB>
    <izvorni_sadrzaj>
      <item>SPORTSKI GRAD TPN društvo s ograničenom odgovornošću za građenje u stečaju, OIB 53703638008, Zrinsko-Frankopanska 211, 21000 Split</item>
    </izvorni_sadrzaj>
    <derivirana_varijabla naziv="DomainObject.Predmet.ProtuStrankaListFormatedWithAdressOIB_1">
      <item>SPORTSKI GRAD TPN društvo s ograničenom odgovornošću za građenje u stečaju, OIB 53703638008, Zrinsko-Frankopanska 211, 21000 Split</item>
    </derivirana_varijabla>
  </DomainObject.Predmet.ProtuStrankaListFormatedWithAdressOIB>
  <DomainObject.Predmet.ProtuStrankaListNazivFormated>
    <izvorni_sadrzaj>
      <item>SPORTSKI GRAD TPN društvo s ograničenom odgovornošću za građenje u stečaju</item>
    </izvorni_sadrzaj>
    <derivirana_varijabla naziv="DomainObject.Predmet.ProtuStrankaListNazivFormated_1">
      <item>SPORTSKI GRAD TPN društvo s ograničenom odgovornošću za građenje u stečaju</item>
    </derivirana_varijabla>
  </DomainObject.Predmet.ProtuStrankaListNazivFormated>
  <DomainObject.Predmet.ProtuStrankaListNazivFormatedOIB>
    <izvorni_sadrzaj>
      <item>SPORTSKI GRAD TPN društvo s ograničenom odgovornošću za građenje u stečaju, OIB 53703638008</item>
    </izvorni_sadrzaj>
    <derivirana_varijabla naziv="DomainObject.Predmet.ProtuStrankaListNazivFormatedOIB_1">
      <item>SPORTSKI GRAD TPN društvo s ograničenom odgovornošću za građenje u stečaju, OIB 53703638008</item>
    </derivirana_varijabla>
  </DomainObject.Predmet.ProtuStrankaListNazivFormatedOIB>
  <DomainObject.Predmet.OstaliList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derivirana_varijabla>
  </DomainObject.Predmet.OstaliListFormatedWithAdressOIB>
  <DomainObject.Predmet.OstaliListNaziv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Naziv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Naziv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rujna 2025.</izvorni_sadrzaj>
    <derivirana_varijabla naziv="DomainObject.Datum_1">30. rujna 2025.</derivirana_varijabla>
  </DomainObject.Datum>
  <DomainObject.PoslovniBrojDokumenta>
    <izvorni_sadrzaj>St-138/2014-413</izvorni_sadrzaj>
    <derivirana_varijabla naziv="DomainObject.PoslovniBrojDokumenta_1">St-138/2014-413</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 u stečaju</izvorni_sadrzaj>
    <derivirana_varijabla naziv="DomainObject.Predmet.ProtustrankaIDrugi_1">SPORTSKI GRAD TPN društvo s ograničenom odgovornošću za građenje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u stečaju, OIB 53703638008, Zrinsko-Frankopanska 211, 21000 Split</izvorni_sadrzaj>
    <derivirana_varijabla naziv="DomainObject.Predmet.ProtustrankaIDrugiAdressOIB_1">SPORTSKI GRAD TPN društvo s ograničenom odgovornošću za građenje u stečaju,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izvorni_sadrzaj>
    <derivirana_varijabla naziv="DomainObject.Predmet.SudioniciListNaziv_1">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derivirana_varijabla>
  </DomainObject.Predmet.SudioniciListNaziv>
  <DomainObject.Predmet.SudioniciListAdressOIB>
    <izvorni_sadrzaj>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izvorni_sadrzaj>
    <derivirana_varijabla naziv="DomainObject.Predmet.SudioniciListAdressOIB_1">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21000 Split</item>
    </izvorni_sadrzaj>
    <derivirana_varijabla naziv="DomainObject.Predmet.StecajniUpraviteljiListAddressOIB_1">
      <item>Natalija Mladineo, OIB 62875698528, Viška 24,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rujna 2014.</izvorni_sadrzaj>
    <derivirana_varijabla naziv="DomainObject.Predmet.DatumPocetkaProcesa_1">5. rujna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5</properties:Pages>
  <properties:Words>1457</properties:Words>
  <properties:Characters>8574</properties:Characters>
  <properties:Lines>181</properties:Lines>
  <properties:Paragraphs>62</properties:Paragraphs>
  <properties:TotalTime>94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10095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2025-09-29T05:43:00Z</dcterms:created>
  <dc:creator>Velimir Vuković</dc:creator>
  <dc:description/>
  <cp:keywords/>
  <cp:lastModifiedBy>Ivana Poljak</cp:lastModifiedBy>
  <cp:lastPrinted>2025-09-30T10:51:00Z</cp:lastPrinted>
  <dcterms:modified xmlns:xsi="http://www.w3.org/2001/XMLSchema-instance" xsi:type="dcterms:W3CDTF">2025-09-30T11:01:00Z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St-138/2014-413 / Zapisnik - Skupština vjerovnika (Zapisnik St-138-2014  skupština vjerovnika  12,00.docx)</vt:lpwstr>
  </prop:property>
  <prop:property fmtid="{D5CDD505-2E9C-101B-9397-08002B2CF9AE}" pid="4" name="CC_coloring">
    <vt:bool>false</vt:bool>
  </prop:property>
  <prop:property fmtid="{D5CDD505-2E9C-101B-9397-08002B2CF9AE}" pid="5" name="BrojStranica">
    <vt:i4>5</vt:i4>
  </prop:property>
</prop:Properties>
</file>